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56E" w:rsidRPr="00A33F3B" w:rsidRDefault="0082756E" w:rsidP="0082756E">
      <w:pPr>
        <w:jc w:val="center"/>
      </w:pPr>
      <w:r w:rsidRPr="00A33F3B">
        <w:object w:dxaOrig="1320" w:dyaOrig="2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85pt;height:48.9pt" o:ole="">
            <v:imagedata r:id="rId4" o:title=""/>
          </v:shape>
          <o:OLEObject Type="Embed" ProgID="MSPhotoEd.3" ShapeID="_x0000_i1025" DrawAspect="Content" ObjectID="_1455368814" r:id="rId5"/>
        </w:object>
      </w:r>
    </w:p>
    <w:p w:rsidR="0082756E" w:rsidRPr="00A33F3B" w:rsidRDefault="0082756E" w:rsidP="0082756E">
      <w:pPr>
        <w:pStyle w:val="a6"/>
      </w:pPr>
    </w:p>
    <w:p w:rsidR="0082756E" w:rsidRPr="00A33F3B" w:rsidRDefault="0082756E" w:rsidP="0082756E">
      <w:pPr>
        <w:pStyle w:val="a6"/>
        <w:rPr>
          <w:sz w:val="32"/>
        </w:rPr>
      </w:pPr>
      <w:r w:rsidRPr="00A33F3B">
        <w:rPr>
          <w:sz w:val="32"/>
        </w:rPr>
        <w:t>Российская Федерация</w:t>
      </w:r>
    </w:p>
    <w:p w:rsidR="0082756E" w:rsidRPr="00A33F3B" w:rsidRDefault="0082756E" w:rsidP="0082756E">
      <w:pPr>
        <w:pStyle w:val="a6"/>
        <w:rPr>
          <w:sz w:val="32"/>
        </w:rPr>
      </w:pPr>
      <w:r w:rsidRPr="00A33F3B">
        <w:rPr>
          <w:sz w:val="32"/>
        </w:rPr>
        <w:t xml:space="preserve">Свердловская область </w:t>
      </w:r>
    </w:p>
    <w:p w:rsidR="0082756E" w:rsidRPr="00A33F3B" w:rsidRDefault="0082756E" w:rsidP="0082756E">
      <w:pPr>
        <w:jc w:val="center"/>
        <w:rPr>
          <w:b/>
          <w:bCs/>
          <w:i/>
          <w:iCs/>
          <w:sz w:val="36"/>
          <w:szCs w:val="36"/>
        </w:rPr>
      </w:pPr>
      <w:r w:rsidRPr="00A33F3B">
        <w:rPr>
          <w:b/>
          <w:bCs/>
          <w:i/>
          <w:iCs/>
          <w:sz w:val="36"/>
          <w:szCs w:val="36"/>
        </w:rPr>
        <w:t xml:space="preserve">Дума Кушвинского городского округа </w:t>
      </w:r>
    </w:p>
    <w:p w:rsidR="0082756E" w:rsidRPr="00A33F3B" w:rsidRDefault="0082756E" w:rsidP="0082756E">
      <w:pPr>
        <w:jc w:val="center"/>
        <w:rPr>
          <w:b/>
          <w:bCs/>
          <w:i/>
          <w:iCs/>
          <w:sz w:val="36"/>
          <w:szCs w:val="36"/>
        </w:rPr>
      </w:pPr>
      <w:proofErr w:type="gramStart"/>
      <w:r w:rsidRPr="00A33F3B">
        <w:rPr>
          <w:b/>
          <w:bCs/>
          <w:i/>
          <w:iCs/>
          <w:sz w:val="36"/>
          <w:szCs w:val="36"/>
        </w:rPr>
        <w:t>второго</w:t>
      </w:r>
      <w:proofErr w:type="gramEnd"/>
      <w:r w:rsidRPr="00A33F3B">
        <w:rPr>
          <w:b/>
          <w:bCs/>
          <w:i/>
          <w:iCs/>
          <w:sz w:val="36"/>
          <w:szCs w:val="36"/>
        </w:rPr>
        <w:t xml:space="preserve"> созыва</w:t>
      </w:r>
    </w:p>
    <w:p w:rsidR="0082756E" w:rsidRPr="00A33F3B" w:rsidRDefault="0082756E" w:rsidP="0082756E">
      <w:pPr>
        <w:jc w:val="center"/>
        <w:rPr>
          <w:b/>
          <w:bCs/>
          <w:i/>
          <w:iCs/>
        </w:rPr>
      </w:pPr>
    </w:p>
    <w:p w:rsidR="0082756E" w:rsidRPr="00A33F3B" w:rsidRDefault="0082756E" w:rsidP="0082756E">
      <w:pPr>
        <w:pStyle w:val="1"/>
        <w:rPr>
          <w:sz w:val="36"/>
          <w:szCs w:val="36"/>
        </w:rPr>
      </w:pPr>
      <w:r w:rsidRPr="00A33F3B">
        <w:rPr>
          <w:sz w:val="36"/>
          <w:szCs w:val="36"/>
        </w:rPr>
        <w:t>РЕШЕНИЕ</w:t>
      </w:r>
    </w:p>
    <w:p w:rsidR="0082756E" w:rsidRPr="00A33F3B" w:rsidRDefault="0082756E" w:rsidP="0082756E">
      <w:pPr>
        <w:jc w:val="center"/>
        <w:rPr>
          <w:b/>
          <w:bCs/>
          <w:sz w:val="32"/>
        </w:rPr>
      </w:pPr>
    </w:p>
    <w:p w:rsidR="0082756E" w:rsidRPr="00A33F3B" w:rsidRDefault="0082756E" w:rsidP="0082756E">
      <w:pPr>
        <w:jc w:val="center"/>
        <w:rPr>
          <w:b/>
          <w:sz w:val="28"/>
          <w:szCs w:val="28"/>
        </w:rPr>
      </w:pPr>
      <w:bookmarkStart w:id="0" w:name="_GoBack"/>
      <w:proofErr w:type="gramStart"/>
      <w:r w:rsidRPr="00A33F3B">
        <w:rPr>
          <w:b/>
          <w:sz w:val="28"/>
          <w:szCs w:val="28"/>
        </w:rPr>
        <w:t>от</w:t>
      </w:r>
      <w:proofErr w:type="gramEnd"/>
      <w:r w:rsidRPr="00A33F3B">
        <w:rPr>
          <w:b/>
          <w:sz w:val="28"/>
          <w:szCs w:val="28"/>
        </w:rPr>
        <w:t xml:space="preserve"> </w:t>
      </w:r>
      <w:r>
        <w:rPr>
          <w:b/>
          <w:sz w:val="28"/>
          <w:szCs w:val="28"/>
        </w:rPr>
        <w:t>20 февраля</w:t>
      </w:r>
      <w:r w:rsidRPr="00A33F3B">
        <w:rPr>
          <w:b/>
          <w:sz w:val="28"/>
          <w:szCs w:val="28"/>
        </w:rPr>
        <w:t xml:space="preserve"> 201</w:t>
      </w:r>
      <w:r>
        <w:rPr>
          <w:b/>
          <w:sz w:val="28"/>
          <w:szCs w:val="28"/>
        </w:rPr>
        <w:t>4</w:t>
      </w:r>
      <w:r w:rsidRPr="00A33F3B">
        <w:rPr>
          <w:b/>
          <w:sz w:val="28"/>
          <w:szCs w:val="28"/>
        </w:rPr>
        <w:t xml:space="preserve"> г. № </w:t>
      </w:r>
      <w:r>
        <w:rPr>
          <w:b/>
          <w:sz w:val="28"/>
          <w:szCs w:val="28"/>
        </w:rPr>
        <w:t>234</w:t>
      </w:r>
    </w:p>
    <w:bookmarkEnd w:id="0"/>
    <w:p w:rsidR="0082756E" w:rsidRPr="005D79CE" w:rsidRDefault="0082756E" w:rsidP="0082756E">
      <w:pPr>
        <w:jc w:val="both"/>
        <w:rPr>
          <w:sz w:val="28"/>
          <w:szCs w:val="28"/>
        </w:rPr>
      </w:pPr>
    </w:p>
    <w:p w:rsidR="0082756E" w:rsidRPr="005D79CE" w:rsidRDefault="0082756E" w:rsidP="0082756E">
      <w:pPr>
        <w:jc w:val="both"/>
        <w:rPr>
          <w:sz w:val="28"/>
          <w:szCs w:val="28"/>
        </w:rPr>
      </w:pPr>
    </w:p>
    <w:p w:rsidR="0082756E" w:rsidRDefault="0082756E" w:rsidP="0082756E">
      <w:pPr>
        <w:pStyle w:val="a9"/>
        <w:spacing w:after="0"/>
        <w:ind w:left="0"/>
        <w:jc w:val="both"/>
        <w:rPr>
          <w:sz w:val="28"/>
          <w:szCs w:val="28"/>
        </w:rPr>
      </w:pPr>
      <w:r>
        <w:rPr>
          <w:sz w:val="28"/>
          <w:szCs w:val="28"/>
        </w:rPr>
        <w:t>О внесении изменений в Положение</w:t>
      </w:r>
    </w:p>
    <w:p w:rsidR="0082756E" w:rsidRDefault="0082756E" w:rsidP="0082756E">
      <w:pPr>
        <w:jc w:val="both"/>
        <w:rPr>
          <w:sz w:val="28"/>
          <w:szCs w:val="28"/>
        </w:rPr>
      </w:pPr>
      <w:r>
        <w:rPr>
          <w:sz w:val="28"/>
          <w:szCs w:val="28"/>
        </w:rPr>
        <w:t xml:space="preserve">«О финансовом управлении в </w:t>
      </w:r>
    </w:p>
    <w:p w:rsidR="0082756E" w:rsidRDefault="0082756E" w:rsidP="0082756E">
      <w:pPr>
        <w:jc w:val="both"/>
        <w:rPr>
          <w:sz w:val="28"/>
          <w:szCs w:val="28"/>
        </w:rPr>
      </w:pPr>
      <w:proofErr w:type="spellStart"/>
      <w:r>
        <w:rPr>
          <w:sz w:val="28"/>
          <w:szCs w:val="28"/>
        </w:rPr>
        <w:t>Кушвинском</w:t>
      </w:r>
      <w:proofErr w:type="spellEnd"/>
      <w:r>
        <w:rPr>
          <w:sz w:val="28"/>
          <w:szCs w:val="28"/>
        </w:rPr>
        <w:t xml:space="preserve"> городском округе»</w:t>
      </w:r>
    </w:p>
    <w:p w:rsidR="0082756E" w:rsidRPr="009B4598" w:rsidRDefault="0082756E" w:rsidP="0082756E">
      <w:pPr>
        <w:jc w:val="both"/>
        <w:rPr>
          <w:sz w:val="28"/>
          <w:szCs w:val="28"/>
        </w:rPr>
      </w:pPr>
    </w:p>
    <w:p w:rsidR="0082756E" w:rsidRPr="009B4598" w:rsidRDefault="0082756E" w:rsidP="0082756E">
      <w:pPr>
        <w:rPr>
          <w:sz w:val="28"/>
          <w:szCs w:val="28"/>
        </w:rPr>
      </w:pPr>
    </w:p>
    <w:p w:rsidR="0082756E" w:rsidRDefault="0082756E" w:rsidP="0082756E">
      <w:pPr>
        <w:jc w:val="both"/>
        <w:rPr>
          <w:sz w:val="28"/>
          <w:szCs w:val="28"/>
        </w:rPr>
      </w:pPr>
      <w:r w:rsidRPr="00A03AE9">
        <w:rPr>
          <w:sz w:val="28"/>
          <w:szCs w:val="28"/>
        </w:rPr>
        <w:tab/>
        <w:t xml:space="preserve">В соответствии </w:t>
      </w:r>
      <w:r>
        <w:rPr>
          <w:sz w:val="28"/>
          <w:szCs w:val="28"/>
        </w:rPr>
        <w:t xml:space="preserve">с Федеральным законом от 06 октября 2003 года № 131-ФЗ «Об общих принципах организации местного самоуправления в Российской Федерации», Федеральным законом от 23 июля 2013 года № 252-ФЗ «О внесении изменений в Бюджетный кодекс Российской Федерации и отдельные законодательные акты Российской Федерации», 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 в связи с изменением структуры администрации Кушвинского городского округа, руководствуясь Уставом Кушвинского городского округа, Дума Кушвинского городского округа </w:t>
      </w:r>
    </w:p>
    <w:p w:rsidR="0082756E" w:rsidRDefault="0082756E" w:rsidP="0082756E">
      <w:pPr>
        <w:jc w:val="both"/>
        <w:rPr>
          <w:sz w:val="28"/>
          <w:szCs w:val="28"/>
        </w:rPr>
      </w:pPr>
    </w:p>
    <w:p w:rsidR="0082756E" w:rsidRDefault="0082756E" w:rsidP="0082756E">
      <w:pPr>
        <w:jc w:val="both"/>
        <w:rPr>
          <w:sz w:val="28"/>
          <w:szCs w:val="28"/>
        </w:rPr>
      </w:pPr>
      <w:r>
        <w:rPr>
          <w:sz w:val="28"/>
          <w:szCs w:val="28"/>
        </w:rPr>
        <w:tab/>
      </w:r>
      <w:r>
        <w:rPr>
          <w:b/>
          <w:sz w:val="28"/>
          <w:szCs w:val="28"/>
        </w:rPr>
        <w:t>РЕШИЛА:</w:t>
      </w:r>
    </w:p>
    <w:p w:rsidR="0082756E" w:rsidRDefault="0082756E" w:rsidP="0082756E">
      <w:pPr>
        <w:jc w:val="both"/>
        <w:rPr>
          <w:sz w:val="28"/>
          <w:szCs w:val="28"/>
        </w:rPr>
      </w:pPr>
    </w:p>
    <w:p w:rsidR="0082756E" w:rsidRDefault="0082756E" w:rsidP="0082756E">
      <w:pPr>
        <w:ind w:firstLine="709"/>
        <w:jc w:val="both"/>
        <w:rPr>
          <w:sz w:val="28"/>
          <w:szCs w:val="28"/>
        </w:rPr>
      </w:pPr>
      <w:r>
        <w:rPr>
          <w:sz w:val="28"/>
          <w:szCs w:val="28"/>
        </w:rPr>
        <w:t xml:space="preserve">1. Внести в Положение «О финансовом управлении в </w:t>
      </w:r>
      <w:proofErr w:type="spellStart"/>
      <w:r>
        <w:rPr>
          <w:sz w:val="28"/>
          <w:szCs w:val="28"/>
        </w:rPr>
        <w:t>Кушвинском</w:t>
      </w:r>
      <w:proofErr w:type="spellEnd"/>
      <w:r>
        <w:rPr>
          <w:sz w:val="28"/>
          <w:szCs w:val="28"/>
        </w:rPr>
        <w:t xml:space="preserve"> городском округе», утвержденное решением Думы Кушвинского городского округа от 19 августа 2010 года № 437 (в редакции решения Думы Кушвинского городского округа от 21 октября 2010 года № 452, с изменениями и дополнениями, внесенными решениями Думы Кушвинского городского округа от 01 декабря 2011 года № 644, от 20 декабря 2012 года № 106), следующие изменения и дополнения:</w:t>
      </w:r>
    </w:p>
    <w:p w:rsidR="0082756E" w:rsidRDefault="0082756E" w:rsidP="0082756E">
      <w:pPr>
        <w:ind w:firstLine="709"/>
        <w:jc w:val="both"/>
        <w:rPr>
          <w:sz w:val="28"/>
          <w:szCs w:val="28"/>
        </w:rPr>
      </w:pPr>
      <w:r>
        <w:rPr>
          <w:sz w:val="28"/>
          <w:szCs w:val="28"/>
        </w:rPr>
        <w:t>1.1. Абзац второй пункта 1 главы 1 изложить в следующей редакции:</w:t>
      </w:r>
    </w:p>
    <w:p w:rsidR="0082756E" w:rsidRDefault="0082756E" w:rsidP="0082756E">
      <w:pPr>
        <w:ind w:firstLine="709"/>
        <w:jc w:val="both"/>
        <w:rPr>
          <w:sz w:val="28"/>
          <w:szCs w:val="28"/>
        </w:rPr>
      </w:pPr>
      <w:r>
        <w:rPr>
          <w:sz w:val="28"/>
          <w:szCs w:val="28"/>
        </w:rPr>
        <w:t>«Управление является органом, уполномоченным на осуществление контроля в сфере закупок путем проведения плановых и внеплановых проверок.».</w:t>
      </w:r>
    </w:p>
    <w:p w:rsidR="0082756E" w:rsidRDefault="0082756E" w:rsidP="0082756E">
      <w:pPr>
        <w:ind w:firstLine="709"/>
        <w:jc w:val="both"/>
        <w:rPr>
          <w:sz w:val="28"/>
          <w:szCs w:val="28"/>
        </w:rPr>
      </w:pPr>
      <w:r>
        <w:rPr>
          <w:sz w:val="28"/>
          <w:szCs w:val="28"/>
        </w:rPr>
        <w:t>1.2. Дополнить пункт 1 главы 1 абзацем третьим следующего содержания:</w:t>
      </w:r>
    </w:p>
    <w:p w:rsidR="0082756E" w:rsidRDefault="0082756E" w:rsidP="0082756E">
      <w:pPr>
        <w:ind w:firstLine="709"/>
        <w:jc w:val="both"/>
        <w:rPr>
          <w:sz w:val="28"/>
          <w:szCs w:val="28"/>
        </w:rPr>
      </w:pPr>
      <w:r>
        <w:rPr>
          <w:sz w:val="28"/>
          <w:szCs w:val="28"/>
        </w:rPr>
        <w:t>«Управление является уполномоченным органом на осуществление внутреннего муниципального финансового контроля в сфере бюджетных правоотношений.».</w:t>
      </w:r>
    </w:p>
    <w:p w:rsidR="0082756E" w:rsidRDefault="0082756E" w:rsidP="0082756E">
      <w:pPr>
        <w:ind w:firstLine="709"/>
        <w:jc w:val="both"/>
        <w:rPr>
          <w:sz w:val="28"/>
          <w:szCs w:val="28"/>
        </w:rPr>
      </w:pPr>
      <w:r>
        <w:rPr>
          <w:sz w:val="28"/>
          <w:szCs w:val="28"/>
        </w:rPr>
        <w:lastRenderedPageBreak/>
        <w:t>1.3. В названии главы 2 после слов «основные задачи,» дополнить словами «полномочия» и далее по тексту.</w:t>
      </w:r>
    </w:p>
    <w:p w:rsidR="0082756E" w:rsidRDefault="0082756E" w:rsidP="0082756E">
      <w:pPr>
        <w:ind w:firstLine="709"/>
        <w:jc w:val="both"/>
        <w:rPr>
          <w:sz w:val="28"/>
          <w:szCs w:val="28"/>
        </w:rPr>
      </w:pPr>
      <w:r>
        <w:rPr>
          <w:sz w:val="28"/>
          <w:szCs w:val="28"/>
        </w:rPr>
        <w:t>1.4. Подпункт 4 пункта 6 главы 2 изложить в следующей редакции:</w:t>
      </w:r>
    </w:p>
    <w:p w:rsidR="0082756E" w:rsidRDefault="0082756E" w:rsidP="0082756E">
      <w:pPr>
        <w:ind w:firstLine="709"/>
        <w:jc w:val="both"/>
        <w:rPr>
          <w:sz w:val="28"/>
          <w:szCs w:val="28"/>
        </w:rPr>
      </w:pPr>
      <w:r>
        <w:rPr>
          <w:sz w:val="28"/>
          <w:szCs w:val="28"/>
        </w:rPr>
        <w:t>«4) осуществление внутреннего муниципального финансового контроля за использованием средств бюджета городского округа.».</w:t>
      </w:r>
    </w:p>
    <w:p w:rsidR="0082756E" w:rsidRDefault="0082756E" w:rsidP="0082756E">
      <w:pPr>
        <w:ind w:firstLine="709"/>
        <w:jc w:val="both"/>
        <w:rPr>
          <w:sz w:val="28"/>
          <w:szCs w:val="28"/>
        </w:rPr>
      </w:pPr>
      <w:r>
        <w:rPr>
          <w:sz w:val="28"/>
          <w:szCs w:val="28"/>
        </w:rPr>
        <w:t>1.5. Пункт 6 главы 2 дополнить подпунктами 6-10 следующего содержания:</w:t>
      </w:r>
    </w:p>
    <w:p w:rsidR="0082756E" w:rsidRDefault="0082756E" w:rsidP="0082756E">
      <w:pPr>
        <w:ind w:firstLine="709"/>
        <w:jc w:val="both"/>
        <w:rPr>
          <w:sz w:val="28"/>
          <w:szCs w:val="28"/>
        </w:rPr>
      </w:pPr>
      <w:r>
        <w:rPr>
          <w:sz w:val="28"/>
          <w:szCs w:val="28"/>
        </w:rPr>
        <w:t>«6) разработка прогнозов, планов и программ комплексного социально-экономического развития городского округа, осуществление анализа;</w:t>
      </w:r>
    </w:p>
    <w:p w:rsidR="0082756E" w:rsidRDefault="0082756E" w:rsidP="0082756E">
      <w:pPr>
        <w:ind w:firstLine="709"/>
        <w:jc w:val="both"/>
        <w:rPr>
          <w:sz w:val="28"/>
          <w:szCs w:val="28"/>
        </w:rPr>
      </w:pPr>
      <w:r>
        <w:rPr>
          <w:sz w:val="28"/>
          <w:szCs w:val="28"/>
        </w:rPr>
        <w:t>7) обеспечение единства подходов разработки муниципальных и ведомственных программ;</w:t>
      </w:r>
    </w:p>
    <w:p w:rsidR="0082756E" w:rsidRDefault="0082756E" w:rsidP="0082756E">
      <w:pPr>
        <w:ind w:firstLine="709"/>
        <w:jc w:val="both"/>
        <w:rPr>
          <w:sz w:val="28"/>
          <w:szCs w:val="28"/>
        </w:rPr>
      </w:pPr>
      <w:r>
        <w:rPr>
          <w:sz w:val="28"/>
          <w:szCs w:val="28"/>
        </w:rPr>
        <w:t>8) регулирование социально-трудовых отношений в пределах полномочий, определенных законодательством;</w:t>
      </w:r>
    </w:p>
    <w:p w:rsidR="0082756E" w:rsidRDefault="0082756E" w:rsidP="0082756E">
      <w:pPr>
        <w:ind w:firstLine="709"/>
        <w:jc w:val="both"/>
        <w:rPr>
          <w:sz w:val="28"/>
          <w:szCs w:val="28"/>
        </w:rPr>
      </w:pPr>
      <w:r>
        <w:rPr>
          <w:sz w:val="28"/>
          <w:szCs w:val="28"/>
        </w:rPr>
        <w:t>9) организация работы по соблюдению законодательства о ценообразовании, обеспечении порядка формирования и применения цен (тарифов, надбавок, размеров платежей, индексов) на территории городского округа;</w:t>
      </w:r>
    </w:p>
    <w:p w:rsidR="0082756E" w:rsidRDefault="0082756E" w:rsidP="0082756E">
      <w:pPr>
        <w:ind w:firstLine="709"/>
        <w:jc w:val="both"/>
        <w:rPr>
          <w:sz w:val="28"/>
          <w:szCs w:val="28"/>
        </w:rPr>
      </w:pPr>
      <w:r>
        <w:rPr>
          <w:sz w:val="28"/>
          <w:szCs w:val="28"/>
        </w:rPr>
        <w:t>10) содействие пополнению доходной части бюджета городского округа за счет погашения по налоговым и неналоговым платежам, легализации заработной платы и ликвидации убыточности организаций.».</w:t>
      </w:r>
    </w:p>
    <w:p w:rsidR="0082756E" w:rsidRDefault="0082756E" w:rsidP="0082756E">
      <w:pPr>
        <w:ind w:firstLine="709"/>
        <w:jc w:val="both"/>
        <w:rPr>
          <w:sz w:val="28"/>
          <w:szCs w:val="28"/>
        </w:rPr>
      </w:pPr>
      <w:r>
        <w:rPr>
          <w:sz w:val="28"/>
          <w:szCs w:val="28"/>
        </w:rPr>
        <w:t>1.6. Пункт 7 главы 2 после слов «осуществляет следующие» дополнить словами «полномочия и» и далее по тексту.</w:t>
      </w:r>
    </w:p>
    <w:p w:rsidR="0082756E" w:rsidRDefault="0082756E" w:rsidP="0082756E">
      <w:pPr>
        <w:ind w:firstLine="709"/>
        <w:jc w:val="both"/>
        <w:rPr>
          <w:sz w:val="28"/>
          <w:szCs w:val="28"/>
        </w:rPr>
      </w:pPr>
      <w:r>
        <w:rPr>
          <w:sz w:val="28"/>
          <w:szCs w:val="28"/>
        </w:rPr>
        <w:t>1.7. Подпункт 6 пункта 7 главы 2 изложить в следующей редакции:</w:t>
      </w:r>
    </w:p>
    <w:p w:rsidR="0082756E" w:rsidRDefault="0082756E" w:rsidP="0082756E">
      <w:pPr>
        <w:ind w:firstLine="709"/>
        <w:jc w:val="both"/>
        <w:rPr>
          <w:sz w:val="28"/>
          <w:szCs w:val="28"/>
        </w:rPr>
      </w:pPr>
      <w:r>
        <w:rPr>
          <w:sz w:val="28"/>
          <w:szCs w:val="28"/>
        </w:rPr>
        <w:t>«6) осуществляет внутренний муниципальный финансовый контроль:</w:t>
      </w:r>
    </w:p>
    <w:p w:rsidR="0082756E" w:rsidRDefault="0082756E" w:rsidP="0082756E">
      <w:pPr>
        <w:ind w:firstLine="709"/>
        <w:jc w:val="both"/>
        <w:rPr>
          <w:sz w:val="28"/>
          <w:szCs w:val="28"/>
        </w:rPr>
      </w:pPr>
      <w:r>
        <w:rPr>
          <w:sz w:val="28"/>
          <w:szCs w:val="28"/>
        </w:rPr>
        <w:t>- за соблюдением бюджетного законодательства Российской Федерации и иных нормативных правовых актов, регулирующих бюджетные правоотношения;</w:t>
      </w:r>
    </w:p>
    <w:p w:rsidR="0082756E" w:rsidRDefault="0082756E" w:rsidP="0082756E">
      <w:pPr>
        <w:ind w:firstLine="709"/>
        <w:jc w:val="both"/>
        <w:rPr>
          <w:sz w:val="28"/>
          <w:szCs w:val="28"/>
        </w:rPr>
      </w:pPr>
      <w:r>
        <w:rPr>
          <w:sz w:val="28"/>
          <w:szCs w:val="28"/>
        </w:rPr>
        <w:t>- за полнотой и достоверностью отчетности о реализации муниципальных программ, в том числе отчетности об исполнении муниципальных заданий;</w:t>
      </w:r>
    </w:p>
    <w:p w:rsidR="0082756E" w:rsidRDefault="0082756E" w:rsidP="0082756E">
      <w:pPr>
        <w:ind w:firstLine="709"/>
        <w:jc w:val="both"/>
        <w:rPr>
          <w:sz w:val="28"/>
          <w:szCs w:val="28"/>
        </w:rPr>
      </w:pPr>
      <w:r>
        <w:rPr>
          <w:sz w:val="28"/>
          <w:szCs w:val="28"/>
        </w:rPr>
        <w:t>- за не превышением суммы по операции над лимитами бюджетных обязательств и (или) бюджетными ассигнованиями;</w:t>
      </w:r>
    </w:p>
    <w:p w:rsidR="0082756E" w:rsidRDefault="0082756E" w:rsidP="0082756E">
      <w:pPr>
        <w:ind w:firstLine="709"/>
        <w:jc w:val="both"/>
        <w:rPr>
          <w:sz w:val="28"/>
          <w:szCs w:val="28"/>
        </w:rPr>
      </w:pPr>
      <w:r>
        <w:rPr>
          <w:sz w:val="28"/>
          <w:szCs w:val="28"/>
        </w:rPr>
        <w:t>- за соответствием содержания проводимой операции коду бюджетной классификации Российской Федерации, указанному в платежном документе, представленном в управление получателем бюджетных средств;</w:t>
      </w:r>
    </w:p>
    <w:p w:rsidR="0082756E" w:rsidRDefault="0082756E" w:rsidP="0082756E">
      <w:pPr>
        <w:ind w:firstLine="709"/>
        <w:jc w:val="both"/>
        <w:rPr>
          <w:sz w:val="28"/>
          <w:szCs w:val="28"/>
        </w:rPr>
      </w:pPr>
      <w:r>
        <w:rPr>
          <w:sz w:val="28"/>
          <w:szCs w:val="28"/>
        </w:rPr>
        <w:t>- за наличием документов, подтверждающих возникновение денежного обязательства, подлежащего оплате за счет средств бюджета;</w:t>
      </w:r>
    </w:p>
    <w:p w:rsidR="0082756E" w:rsidRPr="00D55431" w:rsidRDefault="0082756E" w:rsidP="0082756E">
      <w:pPr>
        <w:widowControl w:val="0"/>
        <w:autoSpaceDE w:val="0"/>
        <w:autoSpaceDN w:val="0"/>
        <w:adjustRightInd w:val="0"/>
        <w:ind w:firstLine="709"/>
        <w:jc w:val="both"/>
        <w:rPr>
          <w:sz w:val="28"/>
          <w:szCs w:val="28"/>
        </w:rPr>
      </w:pPr>
      <w:r>
        <w:rPr>
          <w:sz w:val="28"/>
          <w:szCs w:val="28"/>
        </w:rPr>
        <w:t xml:space="preserve">- </w:t>
      </w:r>
      <w:r w:rsidRPr="00D55431">
        <w:rPr>
          <w:sz w:val="28"/>
          <w:szCs w:val="28"/>
        </w:rPr>
        <w:t>за соответствием сведений о поставленном на учет бюджетном обязательстве по муниципальному контракту сведениям о данном муниципальном контракте, содержащемся в предусмотренном законодательством Российской Федерации о контрактной системе в сфере закупок товаров, работ, услуг для обеспечения муниципальных нужд реестре контрактов, заключенных заказчиками</w:t>
      </w:r>
      <w:r>
        <w:rPr>
          <w:sz w:val="28"/>
          <w:szCs w:val="28"/>
        </w:rPr>
        <w:t>;</w:t>
      </w:r>
    </w:p>
    <w:p w:rsidR="0082756E" w:rsidRDefault="0082756E" w:rsidP="0082756E">
      <w:pPr>
        <w:ind w:firstLine="709"/>
        <w:jc w:val="both"/>
        <w:rPr>
          <w:sz w:val="28"/>
          <w:szCs w:val="28"/>
        </w:rPr>
      </w:pPr>
      <w:r>
        <w:rPr>
          <w:sz w:val="28"/>
          <w:szCs w:val="28"/>
        </w:rPr>
        <w:t>- за использованием средств бюджета городского округа.».</w:t>
      </w:r>
    </w:p>
    <w:p w:rsidR="0082756E" w:rsidRDefault="0082756E" w:rsidP="0082756E">
      <w:pPr>
        <w:ind w:firstLine="709"/>
        <w:jc w:val="both"/>
        <w:rPr>
          <w:sz w:val="28"/>
          <w:szCs w:val="28"/>
        </w:rPr>
      </w:pPr>
      <w:r>
        <w:rPr>
          <w:sz w:val="28"/>
          <w:szCs w:val="28"/>
        </w:rPr>
        <w:t>1.8. В подпункте 3 пункта 7 главы 2 исключить слова «и порядок составления бюджетной отчетности;».</w:t>
      </w:r>
    </w:p>
    <w:p w:rsidR="0082756E" w:rsidRDefault="0082756E" w:rsidP="0082756E">
      <w:pPr>
        <w:ind w:firstLine="709"/>
        <w:jc w:val="both"/>
        <w:rPr>
          <w:sz w:val="28"/>
          <w:szCs w:val="28"/>
        </w:rPr>
      </w:pPr>
      <w:r>
        <w:rPr>
          <w:sz w:val="28"/>
          <w:szCs w:val="28"/>
        </w:rPr>
        <w:t>1.9. Подпункт 13 пункта 7 главы 2 изложить в следующей редакции:</w:t>
      </w:r>
    </w:p>
    <w:p w:rsidR="0082756E" w:rsidRDefault="0082756E" w:rsidP="0082756E">
      <w:pPr>
        <w:ind w:firstLine="709"/>
        <w:jc w:val="both"/>
        <w:rPr>
          <w:sz w:val="28"/>
          <w:szCs w:val="28"/>
        </w:rPr>
      </w:pPr>
      <w:r>
        <w:rPr>
          <w:sz w:val="28"/>
          <w:szCs w:val="28"/>
        </w:rPr>
        <w:t>«13) проводит в установленном порядке закупки товаров, работ и услуг для нужд Управления;».</w:t>
      </w:r>
    </w:p>
    <w:p w:rsidR="0082756E" w:rsidRDefault="0082756E" w:rsidP="0082756E">
      <w:pPr>
        <w:ind w:firstLine="709"/>
        <w:jc w:val="both"/>
        <w:rPr>
          <w:sz w:val="28"/>
          <w:szCs w:val="28"/>
        </w:rPr>
      </w:pPr>
      <w:r>
        <w:rPr>
          <w:sz w:val="28"/>
          <w:szCs w:val="28"/>
        </w:rPr>
        <w:t>1.10. Подпункт 22 пункта 7 главы 2 изложить в следующей редакции:</w:t>
      </w:r>
    </w:p>
    <w:p w:rsidR="0082756E" w:rsidRDefault="0082756E" w:rsidP="0082756E">
      <w:pPr>
        <w:ind w:firstLine="709"/>
        <w:jc w:val="both"/>
        <w:rPr>
          <w:sz w:val="28"/>
          <w:szCs w:val="28"/>
        </w:rPr>
      </w:pPr>
      <w:r>
        <w:rPr>
          <w:sz w:val="28"/>
          <w:szCs w:val="28"/>
        </w:rPr>
        <w:lastRenderedPageBreak/>
        <w:t>«22) осуществляет контроль в сфере закупок путем проведения плановых и внеплановых проверок.».</w:t>
      </w:r>
    </w:p>
    <w:p w:rsidR="0082756E" w:rsidRDefault="0082756E" w:rsidP="0082756E">
      <w:pPr>
        <w:ind w:firstLine="709"/>
        <w:jc w:val="both"/>
        <w:rPr>
          <w:sz w:val="28"/>
          <w:szCs w:val="28"/>
        </w:rPr>
      </w:pPr>
      <w:r>
        <w:rPr>
          <w:sz w:val="28"/>
          <w:szCs w:val="28"/>
        </w:rPr>
        <w:t>1.11. Пункт 7 главы 2 дополнить подпунктами 23-57 следующего содержания:</w:t>
      </w:r>
    </w:p>
    <w:p w:rsidR="0082756E" w:rsidRDefault="0082756E" w:rsidP="0082756E">
      <w:pPr>
        <w:ind w:firstLine="709"/>
        <w:jc w:val="both"/>
        <w:rPr>
          <w:sz w:val="28"/>
          <w:szCs w:val="28"/>
        </w:rPr>
      </w:pPr>
      <w:r>
        <w:rPr>
          <w:sz w:val="28"/>
          <w:szCs w:val="28"/>
        </w:rPr>
        <w:t>«23) составляет и направляет объектам контроля в случае установления нарушения бюджетного законодательства Российской Федерации и иных нормативных правовых актов, регулирующих бюджетные правоотношения, обязательные для рассмотрения представления и (или) обязательные для исполнения предписания;</w:t>
      </w:r>
    </w:p>
    <w:p w:rsidR="0082756E" w:rsidRDefault="0082756E" w:rsidP="0082756E">
      <w:pPr>
        <w:ind w:firstLine="709"/>
        <w:jc w:val="both"/>
        <w:rPr>
          <w:sz w:val="28"/>
          <w:szCs w:val="28"/>
        </w:rPr>
      </w:pPr>
      <w:r>
        <w:rPr>
          <w:sz w:val="28"/>
          <w:szCs w:val="28"/>
        </w:rPr>
        <w:t>24) применяет бюджетные меры принуждения за совершение бюджетного нарушения в пределах полномочий, определенных Бюджетным кодексом Российской Федерации;</w:t>
      </w:r>
    </w:p>
    <w:p w:rsidR="0082756E" w:rsidRDefault="0082756E" w:rsidP="0082756E">
      <w:pPr>
        <w:ind w:firstLine="709"/>
        <w:jc w:val="both"/>
        <w:rPr>
          <w:sz w:val="28"/>
          <w:szCs w:val="28"/>
        </w:rPr>
      </w:pPr>
      <w:r>
        <w:rPr>
          <w:sz w:val="28"/>
          <w:szCs w:val="28"/>
        </w:rPr>
        <w:t>25) осуществляет производство по делам об административных правонарушениях в порядке, установленном законодательством об административных правонарушениях;</w:t>
      </w:r>
    </w:p>
    <w:p w:rsidR="0082756E" w:rsidRDefault="0082756E" w:rsidP="0082756E">
      <w:pPr>
        <w:ind w:firstLine="709"/>
        <w:jc w:val="both"/>
        <w:rPr>
          <w:sz w:val="28"/>
          <w:szCs w:val="28"/>
        </w:rPr>
      </w:pPr>
      <w:r>
        <w:rPr>
          <w:sz w:val="28"/>
          <w:szCs w:val="28"/>
        </w:rPr>
        <w:t>26) осуществляет мониторинг развития экономики городского округа и готовит информационные записки о социально-экономическом развитии городского округа, координирует разработку планов и программ социально-экономического развития городского округа, осуществляет подготовку сводных отчетов об их реализации;</w:t>
      </w:r>
    </w:p>
    <w:p w:rsidR="0082756E" w:rsidRDefault="0082756E" w:rsidP="0082756E">
      <w:pPr>
        <w:ind w:firstLine="709"/>
        <w:jc w:val="both"/>
        <w:rPr>
          <w:sz w:val="28"/>
          <w:szCs w:val="28"/>
        </w:rPr>
      </w:pPr>
      <w:r>
        <w:rPr>
          <w:sz w:val="28"/>
          <w:szCs w:val="28"/>
        </w:rPr>
        <w:t>27) разрабатывает с привлечением отраслевых (функциональных) органов и структурных подразделений администрации Кушвинского городского округа, организаций, независимо от их организационно-правовой формы и формы собственности, прогнозы основных показателей социально-экономического развития городского округа;</w:t>
      </w:r>
    </w:p>
    <w:p w:rsidR="0082756E" w:rsidRDefault="0082756E" w:rsidP="0082756E">
      <w:pPr>
        <w:ind w:firstLine="709"/>
        <w:jc w:val="both"/>
        <w:rPr>
          <w:sz w:val="28"/>
          <w:szCs w:val="28"/>
        </w:rPr>
      </w:pPr>
      <w:r>
        <w:rPr>
          <w:sz w:val="28"/>
          <w:szCs w:val="28"/>
        </w:rPr>
        <w:t>28) обеспечивает разработку показателей для оценки эффективности деятельности органов местного самоуправления городского округа на трехлетний период и их достигнутых значениях за отчетный год, ежегодно подготавливает информационный материал о достигнутых значениях показателей;</w:t>
      </w:r>
    </w:p>
    <w:p w:rsidR="0082756E" w:rsidRDefault="0082756E" w:rsidP="0082756E">
      <w:pPr>
        <w:ind w:firstLine="709"/>
        <w:jc w:val="both"/>
        <w:rPr>
          <w:sz w:val="28"/>
          <w:szCs w:val="28"/>
        </w:rPr>
      </w:pPr>
      <w:r>
        <w:rPr>
          <w:sz w:val="28"/>
          <w:szCs w:val="28"/>
        </w:rPr>
        <w:t>29) курирует вопросы по изменению ставок по налогу на имущество физических лиц, установлению налоговых льгот в соответствии с действующим законодательством, готовит соответствующие муниципальные правовые акты, подготавливает предложения по внесению изменений в нормативные правовые акты органов местного самоуправления городского округа, регулирующие введение на территории городского округа единого налога на вмененный доход для отдельных видов деятельности в соответствии с действующим законодательством;</w:t>
      </w:r>
    </w:p>
    <w:p w:rsidR="0082756E" w:rsidRDefault="0082756E" w:rsidP="0082756E">
      <w:pPr>
        <w:ind w:firstLine="709"/>
        <w:jc w:val="both"/>
        <w:rPr>
          <w:sz w:val="28"/>
          <w:szCs w:val="28"/>
        </w:rPr>
      </w:pPr>
      <w:r>
        <w:rPr>
          <w:sz w:val="28"/>
          <w:szCs w:val="28"/>
        </w:rPr>
        <w:t>30) обеспечивает организацию работы межведомственной территориальной комиссии по вопросам укрепления финансовой самостоятельности бюджета городского округа, осуществляет контроль за выполнением принятых решений, обеспечивает организацию работы комиссии по погашению задолженности по выплате заработной платы на территории городского округа;</w:t>
      </w:r>
    </w:p>
    <w:p w:rsidR="0082756E" w:rsidRDefault="0082756E" w:rsidP="0082756E">
      <w:pPr>
        <w:ind w:firstLine="709"/>
        <w:jc w:val="both"/>
        <w:rPr>
          <w:sz w:val="28"/>
          <w:szCs w:val="28"/>
        </w:rPr>
      </w:pPr>
      <w:r>
        <w:rPr>
          <w:sz w:val="28"/>
          <w:szCs w:val="28"/>
        </w:rPr>
        <w:t>31) осуществляет ведение реестра муниципальных программ в порядке, установленном муниципальными правовыми актами городского округа, ежеквартальный мониторинг реализации муниципальных и ведомственных целевых программ, проводит мониторинг эффективности реализации действующих программ, ведет реестр некоммерческих организаций;</w:t>
      </w:r>
    </w:p>
    <w:p w:rsidR="0082756E" w:rsidRDefault="0082756E" w:rsidP="0082756E">
      <w:pPr>
        <w:ind w:firstLine="709"/>
        <w:jc w:val="both"/>
        <w:rPr>
          <w:sz w:val="28"/>
          <w:szCs w:val="28"/>
        </w:rPr>
      </w:pPr>
      <w:r>
        <w:rPr>
          <w:sz w:val="28"/>
          <w:szCs w:val="28"/>
        </w:rPr>
        <w:lastRenderedPageBreak/>
        <w:t>32) обеспечивает организацию заседаний Кушвинского филиала Свердловского областного союза промышленников и предпринимателей;</w:t>
      </w:r>
    </w:p>
    <w:p w:rsidR="0082756E" w:rsidRDefault="0082756E" w:rsidP="0082756E">
      <w:pPr>
        <w:ind w:firstLine="709"/>
        <w:jc w:val="both"/>
        <w:rPr>
          <w:sz w:val="28"/>
          <w:szCs w:val="28"/>
        </w:rPr>
      </w:pPr>
      <w:r>
        <w:rPr>
          <w:sz w:val="28"/>
          <w:szCs w:val="28"/>
        </w:rPr>
        <w:t>33) обеспечивает организацию работы трехсторонней комиссии по регулированию социально-трудовых отношений в городском округе, осуществляет контроль над выполнением принятых решений;</w:t>
      </w:r>
    </w:p>
    <w:p w:rsidR="0082756E" w:rsidRDefault="0082756E" w:rsidP="0082756E">
      <w:pPr>
        <w:ind w:firstLine="709"/>
        <w:jc w:val="both"/>
        <w:rPr>
          <w:sz w:val="28"/>
          <w:szCs w:val="28"/>
        </w:rPr>
      </w:pPr>
      <w:r>
        <w:rPr>
          <w:sz w:val="28"/>
          <w:szCs w:val="28"/>
        </w:rPr>
        <w:t>34) осуществляет взаимодействие с территориальными объединениями профсоюзных организаций и территориальными объединениями работодателей по разработке, заключению и реализации трехсторонних территориальных соглашений, направленных на развитие социального партнерства;</w:t>
      </w:r>
    </w:p>
    <w:p w:rsidR="0082756E" w:rsidRDefault="0082756E" w:rsidP="0082756E">
      <w:pPr>
        <w:ind w:firstLine="709"/>
        <w:jc w:val="both"/>
        <w:rPr>
          <w:sz w:val="28"/>
          <w:szCs w:val="28"/>
        </w:rPr>
      </w:pPr>
      <w:r>
        <w:rPr>
          <w:sz w:val="28"/>
          <w:szCs w:val="28"/>
        </w:rPr>
        <w:t>35) обеспечивает взаимодействие с отраслевыми (функциональными) органами и структурными подразделениями администрации городского округа разработку плана мероприятий администрации городского округа по реализации трехстороннего территориального соглашения, осуществляет контроль над его выполнением;</w:t>
      </w:r>
    </w:p>
    <w:p w:rsidR="0082756E" w:rsidRDefault="0082756E" w:rsidP="0082756E">
      <w:pPr>
        <w:ind w:firstLine="709"/>
        <w:jc w:val="both"/>
        <w:rPr>
          <w:sz w:val="28"/>
          <w:szCs w:val="28"/>
        </w:rPr>
      </w:pPr>
      <w:r>
        <w:rPr>
          <w:sz w:val="28"/>
          <w:szCs w:val="28"/>
        </w:rPr>
        <w:t>36) организует работу городского антикризисного штаба с целью обеспечения устойчивости деятельности хозяйствующих субъектов на территории городского округа и стабилизации социально-экономической обстановки, осуществляет контроль за выполнением принятых решений;</w:t>
      </w:r>
    </w:p>
    <w:p w:rsidR="0082756E" w:rsidRDefault="0082756E" w:rsidP="0082756E">
      <w:pPr>
        <w:ind w:firstLine="709"/>
        <w:jc w:val="both"/>
        <w:rPr>
          <w:sz w:val="28"/>
          <w:szCs w:val="28"/>
        </w:rPr>
      </w:pPr>
      <w:r>
        <w:rPr>
          <w:sz w:val="28"/>
          <w:szCs w:val="28"/>
        </w:rPr>
        <w:t>37) осуществляет разработку проектов нормативных актов администрации Кушвинского городского округа по вопросам установления цен, тарифов, надбавок, контролирует их реализацию, организует подготовку заключений об обоснованности установления надбавок к тарифам на товары и услуги организаций коммунального комплекса городского округа в соответствии с законодательством;</w:t>
      </w:r>
    </w:p>
    <w:p w:rsidR="0082756E" w:rsidRDefault="0082756E" w:rsidP="0082756E">
      <w:pPr>
        <w:ind w:firstLine="709"/>
        <w:jc w:val="both"/>
        <w:rPr>
          <w:sz w:val="28"/>
          <w:szCs w:val="28"/>
        </w:rPr>
      </w:pPr>
      <w:r>
        <w:rPr>
          <w:sz w:val="28"/>
          <w:szCs w:val="28"/>
        </w:rPr>
        <w:t>38) проводит проверку расчетных материалов организаций по установлению цен, тарифов на услуги по ремонту и содержанию жилья, услуг по перевозке пассажиров и багажа всеми видами общественного транспорта в городском сообщении, готовит соответствующие заключения;</w:t>
      </w:r>
    </w:p>
    <w:p w:rsidR="0082756E" w:rsidRDefault="0082756E" w:rsidP="0082756E">
      <w:pPr>
        <w:ind w:firstLine="709"/>
        <w:jc w:val="both"/>
        <w:rPr>
          <w:sz w:val="28"/>
          <w:szCs w:val="28"/>
        </w:rPr>
      </w:pPr>
      <w:r>
        <w:rPr>
          <w:sz w:val="28"/>
          <w:szCs w:val="28"/>
        </w:rPr>
        <w:t>39) организует сбор статистических показателей, характеризующих состояние тарифов на жилищно-коммунальные услуги, обеспечивает подготовку статистических отчетов;</w:t>
      </w:r>
    </w:p>
    <w:p w:rsidR="0082756E" w:rsidRDefault="0082756E" w:rsidP="0082756E">
      <w:pPr>
        <w:ind w:firstLine="709"/>
        <w:jc w:val="both"/>
        <w:rPr>
          <w:sz w:val="28"/>
          <w:szCs w:val="28"/>
        </w:rPr>
      </w:pPr>
      <w:r>
        <w:rPr>
          <w:sz w:val="28"/>
          <w:szCs w:val="28"/>
        </w:rPr>
        <w:t>40) проводит мониторинг изменения платежей граждан за жилищно-коммунальные услуги на территории городского округа, взаимодействует с органом исполнительной власти субъекта Российской Федерации в области регулирования тарифов по вопросам тарифной политики, с организациями коммунального комплекса;</w:t>
      </w:r>
    </w:p>
    <w:p w:rsidR="0082756E" w:rsidRDefault="0082756E" w:rsidP="0082756E">
      <w:pPr>
        <w:ind w:firstLine="709"/>
        <w:jc w:val="both"/>
        <w:rPr>
          <w:sz w:val="28"/>
          <w:szCs w:val="28"/>
        </w:rPr>
      </w:pPr>
      <w:r>
        <w:rPr>
          <w:sz w:val="28"/>
          <w:szCs w:val="28"/>
        </w:rPr>
        <w:t>41) обеспечивает организацию работы Тарифной комиссии Кушвинского городского округа;</w:t>
      </w:r>
    </w:p>
    <w:p w:rsidR="0082756E" w:rsidRDefault="0082756E" w:rsidP="0082756E">
      <w:pPr>
        <w:ind w:firstLine="709"/>
        <w:jc w:val="both"/>
        <w:rPr>
          <w:sz w:val="28"/>
          <w:szCs w:val="28"/>
        </w:rPr>
      </w:pPr>
      <w:r>
        <w:rPr>
          <w:sz w:val="28"/>
          <w:szCs w:val="28"/>
        </w:rPr>
        <w:t>42) осуществляет рассмотрение инвестиционных программ организаций коммунального комплекса по развитию систем коммунальной инфраструктуры, рассмотрение программ производственного развития, реализуемых за счет тарифов организаций коммунального комплекса;</w:t>
      </w:r>
    </w:p>
    <w:p w:rsidR="0082756E" w:rsidRDefault="0082756E" w:rsidP="0082756E">
      <w:pPr>
        <w:ind w:firstLine="709"/>
        <w:jc w:val="both"/>
        <w:rPr>
          <w:sz w:val="28"/>
          <w:szCs w:val="28"/>
        </w:rPr>
      </w:pPr>
      <w:r>
        <w:rPr>
          <w:sz w:val="28"/>
          <w:szCs w:val="28"/>
        </w:rPr>
        <w:t>43) обеспечивает планирование расходования топливно-энергетических ресурсов по получателям бюджетных средств городского бюджета с лимитами потребления тепловой, электрической энергии, воды и угля на очередной финансовый год, осуществляет мониторинг потребления и контроль за расходованием топливно-энергетических ресурсов;</w:t>
      </w:r>
    </w:p>
    <w:p w:rsidR="0082756E" w:rsidRDefault="0082756E" w:rsidP="0082756E">
      <w:pPr>
        <w:ind w:firstLine="709"/>
        <w:jc w:val="both"/>
        <w:rPr>
          <w:sz w:val="28"/>
          <w:szCs w:val="28"/>
        </w:rPr>
      </w:pPr>
      <w:r>
        <w:rPr>
          <w:sz w:val="28"/>
          <w:szCs w:val="28"/>
        </w:rPr>
        <w:lastRenderedPageBreak/>
        <w:t>44) обеспечивает информационное наполнение автоматизированной системы деятельности исполнительных органов государственной власти Свердловской области по разделам: прогноз социально-экономического развития городского округа, показатели для оценки эффективности деятельности органов местного самоуправления Кушвинского городского округа, социально-демографический паспорт городского округа, параметры заработной платы работников муниципальных учреждений Свердловской области, повышение которых предусмотрено Указами Президента РФ от 07 мая 2012 года № 597 и от 01 июня 2012 года № 761;</w:t>
      </w:r>
    </w:p>
    <w:p w:rsidR="0082756E" w:rsidRDefault="0082756E" w:rsidP="0082756E">
      <w:pPr>
        <w:ind w:firstLine="709"/>
        <w:jc w:val="both"/>
        <w:rPr>
          <w:sz w:val="28"/>
          <w:szCs w:val="28"/>
        </w:rPr>
      </w:pPr>
      <w:r>
        <w:rPr>
          <w:sz w:val="28"/>
          <w:szCs w:val="28"/>
        </w:rPr>
        <w:t>45) обеспечивает информационное наполнение единой аналитической системы по вопросам платы граждан за жилищно-коммунальные услуги;</w:t>
      </w:r>
    </w:p>
    <w:p w:rsidR="0082756E" w:rsidRDefault="0082756E" w:rsidP="0082756E">
      <w:pPr>
        <w:ind w:firstLine="709"/>
        <w:jc w:val="both"/>
        <w:rPr>
          <w:sz w:val="28"/>
          <w:szCs w:val="28"/>
        </w:rPr>
      </w:pPr>
      <w:r>
        <w:rPr>
          <w:sz w:val="28"/>
          <w:szCs w:val="28"/>
        </w:rPr>
        <w:t>46) формирует доклад об организации и проведении государственного контроля (надзора), муниципального контроля в городском округе, организует сбор статистических показателей по данному вопросу для подготовки статистических форм отчетности;</w:t>
      </w:r>
    </w:p>
    <w:p w:rsidR="0082756E" w:rsidRDefault="0082756E" w:rsidP="0082756E">
      <w:pPr>
        <w:ind w:firstLine="709"/>
        <w:jc w:val="both"/>
        <w:rPr>
          <w:sz w:val="28"/>
          <w:szCs w:val="28"/>
        </w:rPr>
      </w:pPr>
      <w:r>
        <w:rPr>
          <w:sz w:val="28"/>
          <w:szCs w:val="28"/>
        </w:rPr>
        <w:t>47) проводит мониторинг исполнения Указов Губернатора Свердловской области, постановлений Правительства Свердловской области, распоряжений управляющего Горнозаводского управленческого округа по вопросам, входящим в компетенцию Управления, готовит соответствующую информацию;</w:t>
      </w:r>
    </w:p>
    <w:p w:rsidR="0082756E" w:rsidRDefault="0082756E" w:rsidP="0082756E">
      <w:pPr>
        <w:ind w:firstLine="709"/>
        <w:jc w:val="both"/>
        <w:rPr>
          <w:sz w:val="28"/>
          <w:szCs w:val="28"/>
        </w:rPr>
      </w:pPr>
      <w:r>
        <w:rPr>
          <w:sz w:val="28"/>
          <w:szCs w:val="28"/>
        </w:rPr>
        <w:t>48) готовит информацию о финансово-экономическом состоянии хозяйствующих субъектов, осуществляющих свою деятельность на территории городского округа;</w:t>
      </w:r>
    </w:p>
    <w:p w:rsidR="0082756E" w:rsidRDefault="0082756E" w:rsidP="0082756E">
      <w:pPr>
        <w:ind w:firstLine="709"/>
        <w:jc w:val="both"/>
        <w:rPr>
          <w:sz w:val="28"/>
          <w:szCs w:val="28"/>
        </w:rPr>
      </w:pPr>
      <w:r>
        <w:rPr>
          <w:sz w:val="28"/>
          <w:szCs w:val="28"/>
        </w:rPr>
        <w:t>49) организует сбор статистических показателей по вопросам, входящим в компетенцию Управления, готовит отчетность;</w:t>
      </w:r>
    </w:p>
    <w:p w:rsidR="0082756E" w:rsidRDefault="0082756E" w:rsidP="0082756E">
      <w:pPr>
        <w:ind w:firstLine="709"/>
        <w:jc w:val="both"/>
        <w:rPr>
          <w:sz w:val="28"/>
          <w:szCs w:val="28"/>
        </w:rPr>
      </w:pPr>
      <w:r>
        <w:rPr>
          <w:sz w:val="28"/>
          <w:szCs w:val="28"/>
        </w:rPr>
        <w:t>50) осуществляет взаимодействие с организациями коммунального комплекса по вопросам регулирования тарифов на оказываемые услуги;</w:t>
      </w:r>
    </w:p>
    <w:p w:rsidR="0082756E" w:rsidRDefault="0082756E" w:rsidP="0082756E">
      <w:pPr>
        <w:ind w:firstLine="709"/>
        <w:jc w:val="both"/>
        <w:rPr>
          <w:sz w:val="28"/>
          <w:szCs w:val="28"/>
        </w:rPr>
      </w:pPr>
      <w:r>
        <w:rPr>
          <w:sz w:val="28"/>
          <w:szCs w:val="28"/>
        </w:rPr>
        <w:t xml:space="preserve">51) организует работу по сбору показателей для формирования сводной информации о балансах тепловой энергии </w:t>
      </w:r>
      <w:proofErr w:type="spellStart"/>
      <w:r>
        <w:rPr>
          <w:sz w:val="28"/>
          <w:szCs w:val="28"/>
        </w:rPr>
        <w:t>энергоснабжающими</w:t>
      </w:r>
      <w:proofErr w:type="spellEnd"/>
      <w:r>
        <w:rPr>
          <w:sz w:val="28"/>
          <w:szCs w:val="28"/>
        </w:rPr>
        <w:t xml:space="preserve"> организациями на территории городского округа за 3 года;</w:t>
      </w:r>
    </w:p>
    <w:p w:rsidR="0082756E" w:rsidRDefault="0082756E" w:rsidP="0082756E">
      <w:pPr>
        <w:ind w:firstLine="709"/>
        <w:jc w:val="both"/>
        <w:rPr>
          <w:sz w:val="28"/>
          <w:szCs w:val="28"/>
        </w:rPr>
      </w:pPr>
      <w:r>
        <w:rPr>
          <w:sz w:val="28"/>
          <w:szCs w:val="28"/>
        </w:rPr>
        <w:t>52) координирует работу по сбору показателей для формирования сводной информации об объемах отпуска тепловой энергии населению и данных по жилищному фонду, оборудованному центральным отоплением и горячим водоснабжением на расчетный период;</w:t>
      </w:r>
    </w:p>
    <w:p w:rsidR="0082756E" w:rsidRDefault="0082756E" w:rsidP="0082756E">
      <w:pPr>
        <w:ind w:firstLine="709"/>
        <w:jc w:val="both"/>
        <w:rPr>
          <w:sz w:val="28"/>
          <w:szCs w:val="28"/>
        </w:rPr>
      </w:pPr>
      <w:r>
        <w:rPr>
          <w:sz w:val="28"/>
          <w:szCs w:val="28"/>
        </w:rPr>
        <w:t>53) взаимодействует с органом исполнительной власти субъекта Российской Федерации в области государственного регулирования тарифов по вопросам тарифной политики;</w:t>
      </w:r>
    </w:p>
    <w:p w:rsidR="0082756E" w:rsidRDefault="0082756E" w:rsidP="0082756E">
      <w:pPr>
        <w:ind w:firstLine="709"/>
        <w:jc w:val="both"/>
        <w:rPr>
          <w:sz w:val="28"/>
          <w:szCs w:val="28"/>
        </w:rPr>
      </w:pPr>
      <w:r>
        <w:rPr>
          <w:sz w:val="28"/>
          <w:szCs w:val="28"/>
        </w:rPr>
        <w:t>54) осуществляет разработку проектов нормативных актов администрации Кушвинского городского округа по вопросу установления системы критериев, используемых для определения доступности потребления товаров и услуг организаций коммунального комплекса;</w:t>
      </w:r>
    </w:p>
    <w:p w:rsidR="0082756E" w:rsidRDefault="0082756E" w:rsidP="0082756E">
      <w:pPr>
        <w:ind w:firstLine="709"/>
        <w:jc w:val="both"/>
        <w:rPr>
          <w:sz w:val="28"/>
          <w:szCs w:val="28"/>
        </w:rPr>
      </w:pPr>
      <w:r>
        <w:rPr>
          <w:sz w:val="28"/>
          <w:szCs w:val="28"/>
        </w:rPr>
        <w:t>55) рассматривает обращения граждан, юридических лиц по вопросам ценообразования и применения регулируемых тарифов (размеров платы, индексов);</w:t>
      </w:r>
    </w:p>
    <w:p w:rsidR="0082756E" w:rsidRDefault="0082756E" w:rsidP="0082756E">
      <w:pPr>
        <w:ind w:firstLine="709"/>
        <w:jc w:val="both"/>
        <w:rPr>
          <w:sz w:val="28"/>
          <w:szCs w:val="28"/>
        </w:rPr>
      </w:pPr>
      <w:r>
        <w:rPr>
          <w:sz w:val="28"/>
          <w:szCs w:val="28"/>
        </w:rPr>
        <w:t>56) координирует разработку планов и программ социально-экономического развития городского округа, осуществляет подготовку сводных отчетов об их реализации;</w:t>
      </w:r>
    </w:p>
    <w:p w:rsidR="0082756E" w:rsidRDefault="0082756E" w:rsidP="0082756E">
      <w:pPr>
        <w:ind w:firstLine="709"/>
        <w:jc w:val="both"/>
        <w:rPr>
          <w:sz w:val="28"/>
          <w:szCs w:val="28"/>
        </w:rPr>
      </w:pPr>
      <w:r>
        <w:rPr>
          <w:sz w:val="28"/>
          <w:szCs w:val="28"/>
        </w:rPr>
        <w:lastRenderedPageBreak/>
        <w:t>57) организует сбор статистических показателей, характеризующих состояние экономики и социальной сферы городского округа, обеспечивает подготовку годовых статистических отчетов форма 1 МО «Сведения об объектах инфраструктуры муниципальных образований» и «Показатели для оценки эффективности деятельности органов местного самоуправления городских округов и муниципальных районов» (приложение к форме 1 МО «Сведения об объектах инфраструктуры муниципальных образований).».</w:t>
      </w:r>
    </w:p>
    <w:p w:rsidR="0082756E" w:rsidRDefault="0082756E" w:rsidP="0082756E">
      <w:pPr>
        <w:ind w:firstLine="709"/>
        <w:jc w:val="both"/>
        <w:rPr>
          <w:sz w:val="28"/>
          <w:szCs w:val="28"/>
        </w:rPr>
      </w:pPr>
      <w:r>
        <w:rPr>
          <w:sz w:val="28"/>
          <w:szCs w:val="28"/>
        </w:rPr>
        <w:t>1.12. Пункт 8 главы 2 дополнить подпунктами 17-27 следующего содержания:</w:t>
      </w:r>
    </w:p>
    <w:p w:rsidR="0082756E" w:rsidRDefault="0082756E" w:rsidP="0082756E">
      <w:pPr>
        <w:ind w:firstLine="709"/>
        <w:jc w:val="both"/>
        <w:rPr>
          <w:sz w:val="28"/>
          <w:szCs w:val="28"/>
        </w:rPr>
      </w:pPr>
      <w:r>
        <w:rPr>
          <w:sz w:val="28"/>
          <w:szCs w:val="28"/>
        </w:rPr>
        <w:t>«17) применять к нарушителям бюджетного законодательства меры принуждения в случаях и порядке, установленных бюджетным законодательством Российской Федерации и Кодексом Российской Федерации об административных правонарушениях;</w:t>
      </w:r>
    </w:p>
    <w:p w:rsidR="0082756E" w:rsidRDefault="0082756E" w:rsidP="0082756E">
      <w:pPr>
        <w:ind w:firstLine="709"/>
        <w:jc w:val="both"/>
        <w:rPr>
          <w:sz w:val="28"/>
          <w:szCs w:val="28"/>
        </w:rPr>
      </w:pPr>
      <w:r>
        <w:rPr>
          <w:sz w:val="28"/>
          <w:szCs w:val="28"/>
        </w:rPr>
        <w:t>18) выдавать объектам контроля в случае установления нарушения бюджетного законодательства Российской Федерации и иных нормативных правовых актов, регулирующих бюджетные правоотношения, обязательные для рассмотрения представления и (или) обязательные для исполнения предписания;</w:t>
      </w:r>
    </w:p>
    <w:p w:rsidR="0082756E" w:rsidRDefault="0082756E" w:rsidP="0082756E">
      <w:pPr>
        <w:ind w:firstLine="709"/>
        <w:jc w:val="both"/>
        <w:rPr>
          <w:sz w:val="28"/>
          <w:szCs w:val="28"/>
        </w:rPr>
      </w:pPr>
      <w:r>
        <w:rPr>
          <w:sz w:val="28"/>
          <w:szCs w:val="28"/>
        </w:rPr>
        <w:t>19) выдавать предписания об устранении нарушения законодательства Российской Федерации или иных нормативных правовых актов о контрактной системе в сфере закупок при осуществлении закупок для обеспечения муниципальных нужд;</w:t>
      </w:r>
    </w:p>
    <w:p w:rsidR="0082756E" w:rsidRDefault="0082756E" w:rsidP="0082756E">
      <w:pPr>
        <w:ind w:firstLine="709"/>
        <w:jc w:val="both"/>
        <w:rPr>
          <w:sz w:val="28"/>
          <w:szCs w:val="28"/>
        </w:rPr>
      </w:pPr>
      <w:r>
        <w:rPr>
          <w:sz w:val="28"/>
          <w:szCs w:val="28"/>
        </w:rPr>
        <w:t>20) рассматривать обращения заказчиков о согласовании заключения контракта с единственным поставщиком (подрядчиком, исполнителем) в случаях, предусмотренных законодательством Российской Федерации о контрактной системе в сфере закупок;</w:t>
      </w:r>
    </w:p>
    <w:p w:rsidR="0082756E" w:rsidRDefault="0082756E" w:rsidP="0082756E">
      <w:pPr>
        <w:ind w:firstLine="709"/>
        <w:jc w:val="both"/>
        <w:rPr>
          <w:sz w:val="28"/>
          <w:szCs w:val="28"/>
        </w:rPr>
      </w:pPr>
      <w:r>
        <w:rPr>
          <w:sz w:val="28"/>
          <w:szCs w:val="28"/>
        </w:rPr>
        <w:t>21) рассматривать уведомления заказчиков об осуществлении закупки у единственного поставщика (подрядчика, исполнителя) в случаях, предусмотренных законодательством Российской Федерации о контрактной системе в сфере закупок;</w:t>
      </w:r>
    </w:p>
    <w:p w:rsidR="0082756E" w:rsidRDefault="0082756E" w:rsidP="0082756E">
      <w:pPr>
        <w:ind w:firstLine="709"/>
        <w:jc w:val="both"/>
        <w:rPr>
          <w:sz w:val="28"/>
          <w:szCs w:val="28"/>
        </w:rPr>
      </w:pPr>
      <w:r>
        <w:rPr>
          <w:sz w:val="28"/>
          <w:szCs w:val="28"/>
        </w:rPr>
        <w:t>22) запрашивать и получать в установленном действующим законодательством порядке документы, материалы и информацию от других органов местного самоуправления городского округа, функциональных (отраслевых) органов администрации городского округа, а также предприятий и организаций независимо от их организационно-правовой формы;</w:t>
      </w:r>
    </w:p>
    <w:p w:rsidR="0082756E" w:rsidRDefault="0082756E" w:rsidP="0082756E">
      <w:pPr>
        <w:ind w:firstLine="709"/>
        <w:jc w:val="both"/>
        <w:rPr>
          <w:sz w:val="28"/>
          <w:szCs w:val="28"/>
        </w:rPr>
      </w:pPr>
      <w:r>
        <w:rPr>
          <w:sz w:val="28"/>
          <w:szCs w:val="28"/>
        </w:rPr>
        <w:t>23) готовить проекты муниципальных правовых актов, методические материалы по вопросам, входящим в компетенцию Управления;</w:t>
      </w:r>
    </w:p>
    <w:p w:rsidR="0082756E" w:rsidRDefault="0082756E" w:rsidP="0082756E">
      <w:pPr>
        <w:ind w:firstLine="709"/>
        <w:jc w:val="both"/>
        <w:rPr>
          <w:sz w:val="28"/>
          <w:szCs w:val="28"/>
        </w:rPr>
      </w:pPr>
      <w:r>
        <w:rPr>
          <w:sz w:val="28"/>
          <w:szCs w:val="28"/>
        </w:rPr>
        <w:t>24) создавать комиссии, рабочие группы по вопросам, входящим в компетенцию Управления;</w:t>
      </w:r>
    </w:p>
    <w:p w:rsidR="0082756E" w:rsidRDefault="0082756E" w:rsidP="0082756E">
      <w:pPr>
        <w:ind w:firstLine="709"/>
        <w:jc w:val="both"/>
        <w:rPr>
          <w:sz w:val="28"/>
          <w:szCs w:val="28"/>
        </w:rPr>
      </w:pPr>
      <w:r>
        <w:rPr>
          <w:sz w:val="28"/>
          <w:szCs w:val="28"/>
        </w:rPr>
        <w:t>25) проводить в установленном порядке совещания с привлечением руководителей и специалистов других функциональных (отраслевых) органов и структурных подразделений администрации городского округа, органов местного самоуправления городского округа, а также предприятий и организаций независимо от их организационно-правовой формы по вопросам, входящим в компетенцию Управления;</w:t>
      </w:r>
    </w:p>
    <w:p w:rsidR="0082756E" w:rsidRDefault="0082756E" w:rsidP="0082756E">
      <w:pPr>
        <w:ind w:firstLine="709"/>
        <w:jc w:val="both"/>
        <w:rPr>
          <w:sz w:val="28"/>
          <w:szCs w:val="28"/>
        </w:rPr>
      </w:pPr>
      <w:r>
        <w:rPr>
          <w:sz w:val="28"/>
          <w:szCs w:val="28"/>
        </w:rPr>
        <w:t xml:space="preserve">26) участвовать в мероприятиях, проводимых главой Кушвинского городского округа, главой администрации Кушвинского городского округа, а также руководителями других функциональных (отраслевых) органов и структурных </w:t>
      </w:r>
      <w:r>
        <w:rPr>
          <w:sz w:val="28"/>
          <w:szCs w:val="28"/>
        </w:rPr>
        <w:lastRenderedPageBreak/>
        <w:t>подразделений администрации Кушвинского городского округа, органов местного самоуправления Кушвинского городского округа;</w:t>
      </w:r>
    </w:p>
    <w:p w:rsidR="0082756E" w:rsidRDefault="0082756E" w:rsidP="0082756E">
      <w:pPr>
        <w:ind w:firstLine="709"/>
        <w:jc w:val="both"/>
        <w:rPr>
          <w:sz w:val="28"/>
          <w:szCs w:val="28"/>
        </w:rPr>
      </w:pPr>
      <w:r>
        <w:rPr>
          <w:sz w:val="28"/>
          <w:szCs w:val="28"/>
        </w:rPr>
        <w:t>27) представлять интересы Управления на совещаниях в региональных органах власти, в органах местного самоуправления, а также в других организациях по вопросам, входящим в компетенцию Управления.».</w:t>
      </w:r>
    </w:p>
    <w:p w:rsidR="0082756E" w:rsidRDefault="0082756E" w:rsidP="0082756E">
      <w:pPr>
        <w:ind w:firstLine="709"/>
        <w:jc w:val="both"/>
        <w:rPr>
          <w:sz w:val="28"/>
          <w:szCs w:val="28"/>
        </w:rPr>
      </w:pPr>
      <w:r>
        <w:rPr>
          <w:sz w:val="28"/>
          <w:szCs w:val="28"/>
        </w:rPr>
        <w:t>2. Настоящее решение вступает в силу с момента официального опубликования.</w:t>
      </w:r>
    </w:p>
    <w:p w:rsidR="0082756E" w:rsidRDefault="0082756E" w:rsidP="0082756E">
      <w:pPr>
        <w:ind w:firstLine="709"/>
        <w:jc w:val="both"/>
        <w:rPr>
          <w:sz w:val="28"/>
          <w:szCs w:val="28"/>
        </w:rPr>
      </w:pPr>
      <w:r>
        <w:rPr>
          <w:sz w:val="28"/>
          <w:szCs w:val="28"/>
        </w:rPr>
        <w:t>3. Опубликовать настоящее решение в газете «</w:t>
      </w:r>
      <w:proofErr w:type="spellStart"/>
      <w:r>
        <w:rPr>
          <w:sz w:val="28"/>
          <w:szCs w:val="28"/>
        </w:rPr>
        <w:t>Кушвинский</w:t>
      </w:r>
      <w:proofErr w:type="spellEnd"/>
      <w:r>
        <w:rPr>
          <w:sz w:val="28"/>
          <w:szCs w:val="28"/>
        </w:rPr>
        <w:t xml:space="preserve"> рабочий».</w:t>
      </w:r>
    </w:p>
    <w:p w:rsidR="0082756E" w:rsidRPr="00B06611" w:rsidRDefault="0082756E" w:rsidP="0082756E">
      <w:pPr>
        <w:jc w:val="both"/>
        <w:rPr>
          <w:sz w:val="28"/>
          <w:szCs w:val="28"/>
        </w:rPr>
      </w:pPr>
    </w:p>
    <w:p w:rsidR="0082756E" w:rsidRPr="00B06611" w:rsidRDefault="0082756E" w:rsidP="0082756E">
      <w:pPr>
        <w:jc w:val="both"/>
        <w:rPr>
          <w:sz w:val="28"/>
          <w:szCs w:val="28"/>
        </w:rPr>
      </w:pPr>
    </w:p>
    <w:p w:rsidR="0082756E" w:rsidRDefault="0082756E" w:rsidP="0082756E">
      <w:pPr>
        <w:jc w:val="both"/>
        <w:rPr>
          <w:sz w:val="28"/>
          <w:szCs w:val="28"/>
        </w:rPr>
      </w:pPr>
    </w:p>
    <w:p w:rsidR="0082756E" w:rsidRPr="00B06611" w:rsidRDefault="0082756E" w:rsidP="0082756E">
      <w:pPr>
        <w:jc w:val="both"/>
        <w:rPr>
          <w:sz w:val="28"/>
          <w:szCs w:val="28"/>
        </w:rPr>
      </w:pPr>
    </w:p>
    <w:p w:rsidR="0082756E" w:rsidRPr="00DC2E87" w:rsidRDefault="0082756E" w:rsidP="0082756E">
      <w:pPr>
        <w:rPr>
          <w:sz w:val="29"/>
          <w:szCs w:val="29"/>
        </w:rPr>
      </w:pPr>
      <w:r w:rsidRPr="00DC2E87">
        <w:rPr>
          <w:sz w:val="29"/>
          <w:szCs w:val="29"/>
        </w:rPr>
        <w:t>Глава Кушвинского городского округа,</w:t>
      </w:r>
    </w:p>
    <w:p w:rsidR="0082756E" w:rsidRPr="00DC2E87" w:rsidRDefault="0082756E" w:rsidP="0082756E">
      <w:pPr>
        <w:rPr>
          <w:sz w:val="29"/>
          <w:szCs w:val="29"/>
        </w:rPr>
      </w:pPr>
      <w:proofErr w:type="gramStart"/>
      <w:r w:rsidRPr="00DC2E87">
        <w:rPr>
          <w:sz w:val="29"/>
          <w:szCs w:val="29"/>
        </w:rPr>
        <w:t>исполняющий</w:t>
      </w:r>
      <w:proofErr w:type="gramEnd"/>
      <w:r w:rsidRPr="00DC2E87">
        <w:rPr>
          <w:sz w:val="29"/>
          <w:szCs w:val="29"/>
        </w:rPr>
        <w:t xml:space="preserve"> полномочия председателя</w:t>
      </w:r>
    </w:p>
    <w:p w:rsidR="0082756E" w:rsidRPr="00DC2E87" w:rsidRDefault="0082756E" w:rsidP="0082756E">
      <w:pPr>
        <w:rPr>
          <w:sz w:val="29"/>
          <w:szCs w:val="29"/>
        </w:rPr>
        <w:sectPr w:rsidR="0082756E" w:rsidRPr="00DC2E87" w:rsidSect="00685FDD">
          <w:headerReference w:type="even" r:id="rId6"/>
          <w:headerReference w:type="default" r:id="rId7"/>
          <w:pgSz w:w="11906" w:h="16838"/>
          <w:pgMar w:top="1134" w:right="567" w:bottom="1134" w:left="1134" w:header="6" w:footer="709" w:gutter="0"/>
          <w:cols w:space="708"/>
          <w:docGrid w:linePitch="360"/>
        </w:sectPr>
      </w:pPr>
      <w:r w:rsidRPr="00DC2E87">
        <w:rPr>
          <w:sz w:val="29"/>
          <w:szCs w:val="29"/>
        </w:rPr>
        <w:t>Думы Кушвинского городского округа</w:t>
      </w:r>
      <w:r w:rsidRPr="00DC2E87">
        <w:rPr>
          <w:sz w:val="29"/>
          <w:szCs w:val="29"/>
        </w:rPr>
        <w:tab/>
      </w:r>
      <w:r w:rsidRPr="00DC2E87">
        <w:rPr>
          <w:sz w:val="29"/>
          <w:szCs w:val="29"/>
        </w:rPr>
        <w:tab/>
      </w:r>
      <w:r w:rsidRPr="00DC2E87">
        <w:rPr>
          <w:sz w:val="29"/>
          <w:szCs w:val="29"/>
        </w:rPr>
        <w:tab/>
      </w:r>
      <w:r w:rsidRPr="00DC2E87">
        <w:rPr>
          <w:sz w:val="29"/>
          <w:szCs w:val="29"/>
        </w:rPr>
        <w:tab/>
      </w:r>
      <w:r w:rsidRPr="00DC2E87">
        <w:rPr>
          <w:sz w:val="29"/>
          <w:szCs w:val="29"/>
        </w:rPr>
        <w:tab/>
        <w:t xml:space="preserve">Р.Х. </w:t>
      </w:r>
      <w:proofErr w:type="spellStart"/>
      <w:r w:rsidRPr="00DC2E87">
        <w:rPr>
          <w:sz w:val="29"/>
          <w:szCs w:val="29"/>
        </w:rPr>
        <w:t>Гималетдинов</w:t>
      </w:r>
      <w:proofErr w:type="spellEnd"/>
      <w:r w:rsidRPr="00DC2E87">
        <w:rPr>
          <w:sz w:val="29"/>
          <w:szCs w:val="29"/>
        </w:rPr>
        <w:t xml:space="preserve"> </w:t>
      </w:r>
    </w:p>
    <w:p w:rsidR="00825E66" w:rsidRDefault="00825E66"/>
    <w:sectPr w:rsidR="00825E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690" w:rsidRDefault="0082756E" w:rsidP="00685FD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710690" w:rsidRDefault="0082756E" w:rsidP="00685FDD">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690" w:rsidRDefault="0082756E" w:rsidP="00685FDD">
    <w:pPr>
      <w:pStyle w:val="a3"/>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56E"/>
    <w:rsid w:val="00825E66"/>
    <w:rsid w:val="008275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C04232-4BA4-4282-98BC-4958481DF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756E"/>
    <w:pPr>
      <w:spacing w:after="0" w:line="240" w:lineRule="auto"/>
    </w:pPr>
    <w:rPr>
      <w:rFonts w:ascii="Times New Roman" w:eastAsia="Times New Roman" w:hAnsi="Times New Roman" w:cs="Times New Roman"/>
      <w:sz w:val="24"/>
      <w:szCs w:val="24"/>
      <w:lang w:eastAsia="ru-RU"/>
    </w:rPr>
  </w:style>
  <w:style w:type="paragraph" w:styleId="1">
    <w:name w:val="heading 1"/>
    <w:aliases w:val="Раздел Договора,H1,&quot;Алмаз&quot;"/>
    <w:basedOn w:val="a"/>
    <w:next w:val="a"/>
    <w:link w:val="10"/>
    <w:qFormat/>
    <w:rsid w:val="0082756E"/>
    <w:pPr>
      <w:keepNext/>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82756E"/>
    <w:rPr>
      <w:rFonts w:ascii="Times New Roman" w:eastAsia="Times New Roman" w:hAnsi="Times New Roman" w:cs="Times New Roman"/>
      <w:b/>
      <w:bCs/>
      <w:sz w:val="24"/>
      <w:szCs w:val="24"/>
      <w:lang w:eastAsia="ru-RU"/>
    </w:rPr>
  </w:style>
  <w:style w:type="paragraph" w:styleId="a3">
    <w:name w:val="header"/>
    <w:basedOn w:val="a"/>
    <w:link w:val="a4"/>
    <w:rsid w:val="0082756E"/>
    <w:pPr>
      <w:tabs>
        <w:tab w:val="center" w:pos="4677"/>
        <w:tab w:val="right" w:pos="9355"/>
      </w:tabs>
    </w:pPr>
  </w:style>
  <w:style w:type="character" w:customStyle="1" w:styleId="a4">
    <w:name w:val="Верхний колонтитул Знак"/>
    <w:basedOn w:val="a0"/>
    <w:link w:val="a3"/>
    <w:rsid w:val="0082756E"/>
    <w:rPr>
      <w:rFonts w:ascii="Times New Roman" w:eastAsia="Times New Roman" w:hAnsi="Times New Roman" w:cs="Times New Roman"/>
      <w:sz w:val="24"/>
      <w:szCs w:val="24"/>
      <w:lang w:eastAsia="ru-RU"/>
    </w:rPr>
  </w:style>
  <w:style w:type="character" w:styleId="a5">
    <w:name w:val="page number"/>
    <w:basedOn w:val="a0"/>
    <w:rsid w:val="0082756E"/>
  </w:style>
  <w:style w:type="paragraph" w:styleId="a6">
    <w:name w:val="Title"/>
    <w:basedOn w:val="a"/>
    <w:link w:val="a7"/>
    <w:qFormat/>
    <w:rsid w:val="0082756E"/>
    <w:pPr>
      <w:jc w:val="center"/>
    </w:pPr>
    <w:rPr>
      <w:b/>
      <w:bCs/>
    </w:rPr>
  </w:style>
  <w:style w:type="character" w:customStyle="1" w:styleId="a7">
    <w:name w:val="Название Знак"/>
    <w:basedOn w:val="a0"/>
    <w:link w:val="a6"/>
    <w:rsid w:val="0082756E"/>
    <w:rPr>
      <w:rFonts w:ascii="Times New Roman" w:eastAsia="Times New Roman" w:hAnsi="Times New Roman" w:cs="Times New Roman"/>
      <w:b/>
      <w:bCs/>
      <w:sz w:val="24"/>
      <w:szCs w:val="24"/>
      <w:lang w:eastAsia="ru-RU"/>
    </w:rPr>
  </w:style>
  <w:style w:type="character" w:customStyle="1" w:styleId="a8">
    <w:name w:val="Основной текст с отступом Знак"/>
    <w:basedOn w:val="a0"/>
    <w:link w:val="a9"/>
    <w:semiHidden/>
    <w:locked/>
    <w:rsid w:val="0082756E"/>
    <w:rPr>
      <w:sz w:val="24"/>
      <w:szCs w:val="24"/>
    </w:rPr>
  </w:style>
  <w:style w:type="paragraph" w:styleId="a9">
    <w:name w:val="Body Text Indent"/>
    <w:basedOn w:val="a"/>
    <w:link w:val="a8"/>
    <w:semiHidden/>
    <w:rsid w:val="0082756E"/>
    <w:pPr>
      <w:spacing w:after="120"/>
      <w:ind w:left="283"/>
    </w:pPr>
    <w:rPr>
      <w:rFonts w:asciiTheme="minorHAnsi" w:eastAsiaTheme="minorHAnsi" w:hAnsiTheme="minorHAnsi" w:cstheme="minorBidi"/>
      <w:lang w:eastAsia="en-US"/>
    </w:rPr>
  </w:style>
  <w:style w:type="character" w:customStyle="1" w:styleId="11">
    <w:name w:val="Основной текст с отступом Знак1"/>
    <w:basedOn w:val="a0"/>
    <w:uiPriority w:val="99"/>
    <w:semiHidden/>
    <w:rsid w:val="0082756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oleObject" Target="embeddings/oleObject1.bin"/><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2454</Words>
  <Characters>13991</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IT</cp:lastModifiedBy>
  <cp:revision>1</cp:revision>
  <dcterms:created xsi:type="dcterms:W3CDTF">2014-03-03T10:20:00Z</dcterms:created>
  <dcterms:modified xsi:type="dcterms:W3CDTF">2014-03-03T10:21:00Z</dcterms:modified>
</cp:coreProperties>
</file>