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1" w:rsidRPr="00ED4501" w:rsidRDefault="00CF15E5" w:rsidP="00CF15E5">
      <w:pPr>
        <w:spacing w:line="240" w:lineRule="auto"/>
        <w:jc w:val="center"/>
        <w:rPr>
          <w:b/>
          <w:sz w:val="16"/>
          <w:szCs w:val="16"/>
        </w:rPr>
      </w:pPr>
      <w:r w:rsidRPr="00BA2789"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</w:t>
      </w:r>
    </w:p>
    <w:p w:rsidR="00CF15E5" w:rsidRPr="00BA2789" w:rsidRDefault="00CF15E5" w:rsidP="00CF15E5">
      <w:pPr>
        <w:spacing w:line="240" w:lineRule="auto"/>
        <w:jc w:val="center"/>
        <w:rPr>
          <w:b/>
          <w:sz w:val="28"/>
          <w:szCs w:val="28"/>
        </w:rPr>
      </w:pPr>
      <w:r w:rsidRPr="00BA2789">
        <w:rPr>
          <w:b/>
          <w:sz w:val="28"/>
          <w:szCs w:val="28"/>
        </w:rPr>
        <w:t>АДМИНИСТРАЦИЯ КУШВИНСКОГО ГОРОДСКОГО ОКРУГА</w:t>
      </w:r>
    </w:p>
    <w:p w:rsidR="00CF15E5" w:rsidRPr="00BA2789" w:rsidRDefault="00CF15E5" w:rsidP="00CF15E5">
      <w:pPr>
        <w:pBdr>
          <w:bottom w:val="single" w:sz="12" w:space="1" w:color="auto"/>
        </w:pBdr>
        <w:spacing w:line="240" w:lineRule="auto"/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0E4371">
        <w:rPr>
          <w:sz w:val="28"/>
          <w:szCs w:val="28"/>
        </w:rPr>
        <w:t>13.12.2013 г. № 2701</w:t>
      </w: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DD5D10" w:rsidRDefault="00CF15E5" w:rsidP="00336977">
      <w:pPr>
        <w:widowControl w:val="0"/>
        <w:tabs>
          <w:tab w:val="left" w:pos="9214"/>
          <w:tab w:val="left" w:pos="9356"/>
          <w:tab w:val="left" w:pos="9498"/>
        </w:tabs>
        <w:autoSpaceDE w:val="0"/>
        <w:autoSpaceDN w:val="0"/>
        <w:adjustRightInd w:val="0"/>
        <w:spacing w:line="240" w:lineRule="auto"/>
        <w:ind w:right="-2"/>
        <w:jc w:val="center"/>
        <w:rPr>
          <w:b/>
          <w:i/>
          <w:sz w:val="28"/>
          <w:szCs w:val="28"/>
        </w:rPr>
      </w:pPr>
      <w:r w:rsidRPr="00DD5D10">
        <w:rPr>
          <w:b/>
          <w:bCs/>
          <w:i/>
          <w:sz w:val="28"/>
          <w:szCs w:val="28"/>
        </w:rPr>
        <w:t xml:space="preserve">О создании </w:t>
      </w:r>
      <w:r w:rsidRPr="00DD5D10">
        <w:rPr>
          <w:b/>
          <w:i/>
          <w:sz w:val="28"/>
          <w:szCs w:val="28"/>
        </w:rPr>
        <w:t xml:space="preserve">Муниципального </w:t>
      </w:r>
      <w:r w:rsidR="00DD5D10">
        <w:rPr>
          <w:b/>
          <w:i/>
          <w:sz w:val="28"/>
          <w:szCs w:val="28"/>
        </w:rPr>
        <w:t>автоном</w:t>
      </w:r>
      <w:r w:rsidR="00316C12" w:rsidRPr="00DD5D10">
        <w:rPr>
          <w:b/>
          <w:i/>
          <w:sz w:val="28"/>
          <w:szCs w:val="28"/>
        </w:rPr>
        <w:t xml:space="preserve">ного </w:t>
      </w:r>
      <w:r w:rsidRPr="00DD5D10">
        <w:rPr>
          <w:b/>
          <w:i/>
          <w:sz w:val="28"/>
          <w:szCs w:val="28"/>
        </w:rPr>
        <w:t xml:space="preserve">учреждения </w:t>
      </w:r>
      <w:r w:rsidR="00DD5D10" w:rsidRPr="00DD5D10">
        <w:rPr>
          <w:b/>
          <w:i/>
          <w:sz w:val="28"/>
          <w:szCs w:val="28"/>
        </w:rPr>
        <w:t xml:space="preserve">культуры </w:t>
      </w:r>
      <w:r w:rsidRPr="00DD5D10">
        <w:rPr>
          <w:b/>
          <w:i/>
          <w:sz w:val="28"/>
          <w:szCs w:val="28"/>
        </w:rPr>
        <w:t xml:space="preserve">Кушвинского городского округа </w:t>
      </w:r>
      <w:r w:rsidR="00DD5D10" w:rsidRPr="00DD5D10">
        <w:rPr>
          <w:b/>
          <w:i/>
          <w:sz w:val="28"/>
          <w:szCs w:val="28"/>
        </w:rPr>
        <w:t>«</w:t>
      </w:r>
      <w:r w:rsidR="00CD3569">
        <w:rPr>
          <w:b/>
          <w:i/>
          <w:sz w:val="28"/>
          <w:szCs w:val="28"/>
        </w:rPr>
        <w:t>Кушвинский дворец культуры</w:t>
      </w:r>
      <w:r w:rsidR="00DD5D10" w:rsidRPr="00DD5D10">
        <w:rPr>
          <w:b/>
          <w:i/>
          <w:sz w:val="28"/>
          <w:szCs w:val="28"/>
        </w:rPr>
        <w:t>»</w:t>
      </w:r>
      <w:r w:rsidR="00DD5D10" w:rsidRPr="002A0F2E">
        <w:t xml:space="preserve"> </w:t>
      </w:r>
      <w:r w:rsidRPr="00CF15E5">
        <w:rPr>
          <w:b/>
          <w:bCs/>
          <w:i/>
          <w:sz w:val="28"/>
          <w:szCs w:val="28"/>
        </w:rPr>
        <w:t>путем изменения типа</w:t>
      </w:r>
      <w:r>
        <w:rPr>
          <w:b/>
          <w:bCs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 xml:space="preserve">существующего </w:t>
      </w:r>
      <w:r w:rsidRPr="00CF15E5">
        <w:rPr>
          <w:b/>
          <w:i/>
          <w:sz w:val="28"/>
          <w:szCs w:val="28"/>
        </w:rPr>
        <w:t xml:space="preserve">Муниципального </w:t>
      </w:r>
      <w:r w:rsidR="00DD5D10">
        <w:rPr>
          <w:b/>
          <w:i/>
          <w:sz w:val="28"/>
          <w:szCs w:val="28"/>
        </w:rPr>
        <w:t>бюджет</w:t>
      </w:r>
      <w:r w:rsidR="00316C12">
        <w:rPr>
          <w:b/>
          <w:i/>
          <w:sz w:val="28"/>
          <w:szCs w:val="28"/>
        </w:rPr>
        <w:t>ного</w:t>
      </w:r>
      <w:r w:rsidR="00316C12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учреждения </w:t>
      </w:r>
      <w:r w:rsidR="009E7C1B" w:rsidRPr="00DD5D10">
        <w:rPr>
          <w:b/>
          <w:i/>
          <w:sz w:val="28"/>
          <w:szCs w:val="28"/>
        </w:rPr>
        <w:t>культуры</w:t>
      </w:r>
      <w:r w:rsidR="009E7C1B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Кушвинского городского округа </w:t>
      </w:r>
      <w:r w:rsidR="00CD3569">
        <w:rPr>
          <w:b/>
          <w:i/>
          <w:sz w:val="28"/>
          <w:szCs w:val="28"/>
        </w:rPr>
        <w:t>«Кушвинский дворец культуры</w:t>
      </w:r>
      <w:r w:rsidR="00DD5D10" w:rsidRPr="00DD5D10">
        <w:rPr>
          <w:b/>
          <w:i/>
          <w:sz w:val="28"/>
          <w:szCs w:val="28"/>
        </w:rPr>
        <w:t>»</w:t>
      </w:r>
    </w:p>
    <w:p w:rsidR="00336977" w:rsidRDefault="00336977" w:rsidP="00CF15E5">
      <w:pPr>
        <w:spacing w:line="240" w:lineRule="auto"/>
        <w:ind w:firstLine="708"/>
        <w:jc w:val="both"/>
        <w:rPr>
          <w:b/>
          <w:i/>
          <w:sz w:val="28"/>
          <w:szCs w:val="28"/>
        </w:rPr>
      </w:pPr>
    </w:p>
    <w:p w:rsidR="00DD5D10" w:rsidRPr="00CF15E5" w:rsidRDefault="00DD5D10" w:rsidP="00CF15E5">
      <w:pPr>
        <w:spacing w:line="240" w:lineRule="auto"/>
        <w:ind w:firstLine="708"/>
        <w:jc w:val="both"/>
        <w:rPr>
          <w:i/>
          <w:sz w:val="28"/>
          <w:szCs w:val="28"/>
        </w:rPr>
      </w:pPr>
    </w:p>
    <w:p w:rsidR="00CF15E5" w:rsidRPr="0036677A" w:rsidRDefault="00316C12" w:rsidP="00316C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D31D1">
        <w:rPr>
          <w:sz w:val="28"/>
          <w:szCs w:val="28"/>
        </w:rPr>
        <w:t xml:space="preserve">В соответствии со </w:t>
      </w:r>
      <w:hyperlink r:id="rId6" w:history="1">
        <w:r w:rsidRPr="006D31D1">
          <w:rPr>
            <w:sz w:val="28"/>
            <w:szCs w:val="28"/>
          </w:rPr>
          <w:t>статьей 120</w:t>
        </w:r>
      </w:hyperlink>
      <w:r w:rsidRPr="006D31D1">
        <w:rPr>
          <w:sz w:val="28"/>
          <w:szCs w:val="28"/>
        </w:rPr>
        <w:t xml:space="preserve"> Гражданского кодекса Российской Федерации, Федеральным законом от 03 ноября 2006 года </w:t>
      </w:r>
      <w:hyperlink r:id="rId7" w:history="1">
        <w:r w:rsidRPr="006D31D1">
          <w:rPr>
            <w:sz w:val="28"/>
            <w:szCs w:val="28"/>
          </w:rPr>
          <w:t>№ 174-ФЗ</w:t>
        </w:r>
      </w:hyperlink>
      <w:r w:rsidRPr="006D31D1">
        <w:rPr>
          <w:sz w:val="28"/>
          <w:szCs w:val="28"/>
        </w:rPr>
        <w:t xml:space="preserve"> «Об автономных учреждениях», статей 17.1 Федерального закона от 12 января 1996 года № 7-ФЗ «О некоммерческих организациях», </w:t>
      </w:r>
      <w:r w:rsidR="00DD5D10" w:rsidRPr="006D31D1">
        <w:rPr>
          <w:sz w:val="28"/>
          <w:szCs w:val="28"/>
        </w:rPr>
        <w:t xml:space="preserve">Федеральным законом </w:t>
      </w:r>
      <w:r w:rsidRPr="006D31D1">
        <w:rPr>
          <w:sz w:val="28"/>
          <w:szCs w:val="28"/>
        </w:rPr>
        <w:t xml:space="preserve">от 08 мая 2010 года </w:t>
      </w:r>
      <w:hyperlink r:id="rId8" w:history="1">
        <w:r w:rsidRPr="006D31D1">
          <w:rPr>
            <w:sz w:val="28"/>
            <w:szCs w:val="28"/>
          </w:rPr>
          <w:t>№ 83-ФЗ</w:t>
        </w:r>
      </w:hyperlink>
      <w:r w:rsidRPr="006D31D1">
        <w:rPr>
          <w:sz w:val="28"/>
          <w:szCs w:val="28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</w:t>
      </w:r>
      <w:proofErr w:type="gramEnd"/>
      <w:r w:rsidRPr="006D31D1">
        <w:rPr>
          <w:sz w:val="28"/>
          <w:szCs w:val="28"/>
        </w:rPr>
        <w:t xml:space="preserve"> администрации Кушвинского городского округа от 25 апреля 2011 года № 325 «Об утверждении Порядка создания, реорганизации, изменения типа и ликвидации муниципальных</w:t>
      </w:r>
      <w:r w:rsidRPr="000F78DF">
        <w:rPr>
          <w:sz w:val="28"/>
          <w:szCs w:val="28"/>
        </w:rPr>
        <w:t xml:space="preserve"> учреждений Кушвинского городского округа, а </w:t>
      </w:r>
      <w:proofErr w:type="gramStart"/>
      <w:r w:rsidRPr="000F78DF">
        <w:rPr>
          <w:sz w:val="28"/>
          <w:szCs w:val="28"/>
        </w:rPr>
        <w:t>также порядка утверждения уставов муниципальных учреждений Кушвинского городского округа и внесения в них изменений</w:t>
      </w:r>
      <w:r>
        <w:rPr>
          <w:sz w:val="28"/>
          <w:szCs w:val="28"/>
        </w:rPr>
        <w:t xml:space="preserve">», </w:t>
      </w:r>
      <w:r w:rsidRPr="0036677A">
        <w:rPr>
          <w:sz w:val="28"/>
          <w:szCs w:val="28"/>
        </w:rPr>
        <w:t xml:space="preserve">рассмотрев предложение </w:t>
      </w:r>
      <w:r>
        <w:rPr>
          <w:sz w:val="28"/>
          <w:szCs w:val="28"/>
        </w:rPr>
        <w:t>Управления культуры Кушвинского городского округа</w:t>
      </w:r>
      <w:r w:rsidRPr="0036677A">
        <w:rPr>
          <w:sz w:val="28"/>
          <w:szCs w:val="28"/>
        </w:rPr>
        <w:t xml:space="preserve"> о создании </w:t>
      </w:r>
      <w:r w:rsidR="00336977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</w:t>
      </w:r>
      <w:r w:rsidR="00DD5D10">
        <w:rPr>
          <w:sz w:val="28"/>
          <w:szCs w:val="28"/>
        </w:rPr>
        <w:t>автоном</w:t>
      </w:r>
      <w:r>
        <w:rPr>
          <w:sz w:val="28"/>
          <w:szCs w:val="28"/>
        </w:rPr>
        <w:t>ного</w:t>
      </w:r>
      <w:r w:rsidRPr="0036677A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культуры</w:t>
      </w:r>
      <w:r w:rsidRPr="0036677A">
        <w:rPr>
          <w:sz w:val="28"/>
          <w:szCs w:val="28"/>
        </w:rPr>
        <w:t xml:space="preserve"> </w:t>
      </w:r>
      <w:r w:rsidR="00225DEB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«Кушвинский дворец культуры»</w:t>
      </w:r>
      <w:r w:rsidR="00CD3569">
        <w:rPr>
          <w:b/>
          <w:i/>
          <w:sz w:val="28"/>
          <w:szCs w:val="28"/>
        </w:rPr>
        <w:t xml:space="preserve"> </w:t>
      </w:r>
      <w:r w:rsidRPr="0036677A">
        <w:rPr>
          <w:sz w:val="28"/>
          <w:szCs w:val="28"/>
        </w:rPr>
        <w:t xml:space="preserve">путем изменения типа существующего </w:t>
      </w:r>
      <w:r w:rsidR="00225DEB">
        <w:rPr>
          <w:sz w:val="28"/>
          <w:szCs w:val="28"/>
        </w:rPr>
        <w:t xml:space="preserve">муниципального </w:t>
      </w:r>
      <w:r w:rsidR="00DD5D10">
        <w:rPr>
          <w:sz w:val="28"/>
          <w:szCs w:val="28"/>
        </w:rPr>
        <w:t>бюджет</w:t>
      </w:r>
      <w:r w:rsidR="00225DEB">
        <w:rPr>
          <w:sz w:val="28"/>
          <w:szCs w:val="28"/>
        </w:rPr>
        <w:t>ного</w:t>
      </w:r>
      <w:r w:rsidRPr="0036677A">
        <w:rPr>
          <w:sz w:val="28"/>
          <w:szCs w:val="28"/>
        </w:rPr>
        <w:t xml:space="preserve"> учреждения </w:t>
      </w:r>
      <w:r w:rsidR="00DD5D10">
        <w:rPr>
          <w:sz w:val="28"/>
          <w:szCs w:val="28"/>
        </w:rPr>
        <w:t>культуры</w:t>
      </w:r>
      <w:r w:rsidR="00DD5D10" w:rsidRPr="0036677A">
        <w:rPr>
          <w:sz w:val="28"/>
          <w:szCs w:val="28"/>
        </w:rPr>
        <w:t xml:space="preserve"> </w:t>
      </w:r>
      <w:r w:rsidR="00DD5D10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«Кушвинский дворец культуры»</w:t>
      </w:r>
      <w:r w:rsidR="00225DEB">
        <w:rPr>
          <w:sz w:val="28"/>
          <w:szCs w:val="28"/>
        </w:rPr>
        <w:t xml:space="preserve">, </w:t>
      </w:r>
      <w:r w:rsidR="00CF15E5" w:rsidRPr="0036677A">
        <w:rPr>
          <w:sz w:val="28"/>
          <w:szCs w:val="28"/>
        </w:rPr>
        <w:t>руководствуясь  Уставом Кушвинского городского округа, администрация Кушвинского городского округа</w:t>
      </w:r>
      <w:proofErr w:type="gramEnd"/>
    </w:p>
    <w:p w:rsidR="00CF15E5" w:rsidRPr="0036677A" w:rsidRDefault="00CF15E5" w:rsidP="00CF15E5">
      <w:pPr>
        <w:spacing w:line="240" w:lineRule="auto"/>
        <w:jc w:val="both"/>
        <w:rPr>
          <w:sz w:val="28"/>
          <w:szCs w:val="28"/>
        </w:rPr>
      </w:pPr>
      <w:r w:rsidRPr="0036677A">
        <w:rPr>
          <w:b/>
          <w:sz w:val="28"/>
          <w:szCs w:val="28"/>
        </w:rPr>
        <w:t>ПОСТАНОВЛЯЕТ:</w:t>
      </w:r>
    </w:p>
    <w:p w:rsidR="00EA2370" w:rsidRPr="00461DC2" w:rsidRDefault="00CF15E5" w:rsidP="00461DC2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5C346D">
        <w:rPr>
          <w:sz w:val="28"/>
          <w:szCs w:val="28"/>
        </w:rPr>
        <w:t xml:space="preserve">Создать </w:t>
      </w:r>
      <w:r w:rsidR="002A429A" w:rsidRPr="005C346D">
        <w:rPr>
          <w:sz w:val="28"/>
          <w:szCs w:val="28"/>
        </w:rPr>
        <w:t xml:space="preserve">с 01 января 2014 года </w:t>
      </w:r>
      <w:r w:rsidR="00225DEB" w:rsidRPr="005C346D">
        <w:rPr>
          <w:sz w:val="28"/>
          <w:szCs w:val="28"/>
        </w:rPr>
        <w:t xml:space="preserve">муниципальное </w:t>
      </w:r>
      <w:r w:rsidR="00EA2370" w:rsidRPr="005C346D">
        <w:rPr>
          <w:sz w:val="28"/>
          <w:szCs w:val="28"/>
        </w:rPr>
        <w:t>автоном</w:t>
      </w:r>
      <w:r w:rsidR="00225DEB" w:rsidRPr="005C346D">
        <w:rPr>
          <w:sz w:val="28"/>
          <w:szCs w:val="28"/>
        </w:rPr>
        <w:t xml:space="preserve">ное учреждение культуры Кушвинского городского округа </w:t>
      </w:r>
      <w:r w:rsidR="00CD3569" w:rsidRPr="00CD3569">
        <w:rPr>
          <w:sz w:val="28"/>
          <w:szCs w:val="28"/>
        </w:rPr>
        <w:t>«Кушвинский дворец культуры»</w:t>
      </w:r>
      <w:r w:rsidR="00225DEB" w:rsidRPr="005C346D">
        <w:rPr>
          <w:sz w:val="28"/>
          <w:szCs w:val="28"/>
        </w:rPr>
        <w:t xml:space="preserve"> </w:t>
      </w:r>
      <w:r w:rsidR="00060246" w:rsidRPr="005C346D">
        <w:rPr>
          <w:sz w:val="28"/>
          <w:szCs w:val="28"/>
        </w:rPr>
        <w:t xml:space="preserve">(далее также </w:t>
      </w:r>
      <w:r w:rsidR="00060246" w:rsidRPr="00461DC2">
        <w:rPr>
          <w:sz w:val="28"/>
          <w:szCs w:val="28"/>
        </w:rPr>
        <w:t xml:space="preserve">– автономное учреждение) </w:t>
      </w:r>
      <w:r w:rsidRPr="00461DC2">
        <w:rPr>
          <w:sz w:val="28"/>
          <w:szCs w:val="28"/>
        </w:rPr>
        <w:t xml:space="preserve">путем изменения типа существующего </w:t>
      </w:r>
      <w:r w:rsidR="00225DEB" w:rsidRPr="00461DC2">
        <w:rPr>
          <w:sz w:val="28"/>
          <w:szCs w:val="28"/>
        </w:rPr>
        <w:t xml:space="preserve">муниципального </w:t>
      </w:r>
      <w:r w:rsidR="00EA2370" w:rsidRPr="00461DC2">
        <w:rPr>
          <w:sz w:val="28"/>
          <w:szCs w:val="28"/>
        </w:rPr>
        <w:t>бюджет</w:t>
      </w:r>
      <w:r w:rsidR="00225DEB" w:rsidRPr="00461DC2">
        <w:rPr>
          <w:sz w:val="28"/>
          <w:szCs w:val="28"/>
        </w:rPr>
        <w:t xml:space="preserve">ного учреждения </w:t>
      </w:r>
      <w:r w:rsidR="00336977" w:rsidRPr="00461DC2">
        <w:rPr>
          <w:sz w:val="28"/>
          <w:szCs w:val="28"/>
        </w:rPr>
        <w:t xml:space="preserve">культуры </w:t>
      </w:r>
      <w:r w:rsidR="00DD5D10" w:rsidRPr="00461DC2">
        <w:rPr>
          <w:sz w:val="28"/>
          <w:szCs w:val="28"/>
        </w:rPr>
        <w:t xml:space="preserve">Кушвинского городского округа </w:t>
      </w:r>
      <w:r w:rsidR="00CD3569" w:rsidRPr="00CD3569">
        <w:rPr>
          <w:sz w:val="28"/>
          <w:szCs w:val="28"/>
        </w:rPr>
        <w:t>«Кушвинский дворец культуры»</w:t>
      </w:r>
      <w:r w:rsidRPr="00461DC2">
        <w:rPr>
          <w:sz w:val="28"/>
          <w:szCs w:val="28"/>
        </w:rPr>
        <w:t>.</w:t>
      </w:r>
    </w:p>
    <w:p w:rsidR="005C346D" w:rsidRPr="00CD3569" w:rsidRDefault="00461DC2" w:rsidP="00461DC2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DC2">
        <w:rPr>
          <w:rFonts w:ascii="Times New Roman" w:hAnsi="Times New Roman" w:cs="Times New Roman"/>
          <w:sz w:val="28"/>
          <w:szCs w:val="28"/>
        </w:rPr>
        <w:t xml:space="preserve">Определить Управление культуры Кушвинского городского округа органом, осуществляющим функции и полномочия учредителя </w:t>
      </w:r>
      <w:r w:rsidR="005C346D" w:rsidRPr="00461DC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автономного учреждения культуры Кушвинского городского округа </w:t>
      </w:r>
      <w:r w:rsidR="00CD3569" w:rsidRPr="00CD3569">
        <w:rPr>
          <w:rFonts w:ascii="Times New Roman" w:hAnsi="Times New Roman" w:cs="Times New Roman"/>
          <w:sz w:val="28"/>
          <w:szCs w:val="28"/>
        </w:rPr>
        <w:t>«Кушвинский дворец культуры»</w:t>
      </w:r>
      <w:r w:rsidRPr="00CD3569">
        <w:rPr>
          <w:rFonts w:ascii="Times New Roman" w:hAnsi="Times New Roman" w:cs="Times New Roman"/>
          <w:sz w:val="28"/>
          <w:szCs w:val="28"/>
        </w:rPr>
        <w:t>.</w:t>
      </w:r>
    </w:p>
    <w:p w:rsidR="00EA2370" w:rsidRPr="00461DC2" w:rsidRDefault="00225DEB" w:rsidP="005C346D">
      <w:pPr>
        <w:pStyle w:val="ConsPlusNormal"/>
        <w:widowControl w:val="0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DC2">
        <w:rPr>
          <w:rFonts w:ascii="Times New Roman" w:hAnsi="Times New Roman" w:cs="Times New Roman"/>
          <w:sz w:val="28"/>
          <w:szCs w:val="28"/>
        </w:rPr>
        <w:t>Управлени</w:t>
      </w:r>
      <w:r w:rsidR="00336977" w:rsidRPr="00461DC2">
        <w:rPr>
          <w:rFonts w:ascii="Times New Roman" w:hAnsi="Times New Roman" w:cs="Times New Roman"/>
          <w:sz w:val="28"/>
          <w:szCs w:val="28"/>
        </w:rPr>
        <w:t>ю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>округа</w:t>
      </w:r>
      <w:r w:rsidR="000F651F">
        <w:rPr>
          <w:rFonts w:ascii="Times New Roman" w:hAnsi="Times New Roman" w:cs="Times New Roman"/>
          <w:sz w:val="28"/>
          <w:szCs w:val="28"/>
        </w:rPr>
        <w:t xml:space="preserve">  </w:t>
      </w:r>
      <w:r w:rsidR="000F651F" w:rsidRPr="00461DC2">
        <w:rPr>
          <w:rFonts w:ascii="Times New Roman" w:hAnsi="Times New Roman" w:cs="Times New Roman"/>
          <w:sz w:val="28"/>
          <w:szCs w:val="28"/>
        </w:rPr>
        <w:t>(Третьякова Т.А.)</w:t>
      </w:r>
      <w:r w:rsidR="00EA2370" w:rsidRPr="00461DC2">
        <w:rPr>
          <w:rFonts w:ascii="Times New Roman" w:hAnsi="Times New Roman" w:cs="Times New Roman"/>
          <w:sz w:val="28"/>
          <w:szCs w:val="28"/>
        </w:rPr>
        <w:t>:</w:t>
      </w:r>
    </w:p>
    <w:p w:rsidR="000E3E80" w:rsidRPr="00DD5D10" w:rsidRDefault="00461DC2" w:rsidP="000E3E8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D10" w:rsidRPr="005C346D">
        <w:rPr>
          <w:sz w:val="28"/>
          <w:szCs w:val="28"/>
        </w:rPr>
        <w:t xml:space="preserve">.1. </w:t>
      </w:r>
      <w:r w:rsidR="000E3E80" w:rsidRPr="005C346D">
        <w:rPr>
          <w:sz w:val="28"/>
          <w:szCs w:val="28"/>
        </w:rPr>
        <w:t xml:space="preserve">Обеспечить проведение мероприятий по созданию с 01 января 2014 года </w:t>
      </w:r>
      <w:r w:rsidR="000E3E80">
        <w:rPr>
          <w:sz w:val="28"/>
          <w:szCs w:val="28"/>
        </w:rPr>
        <w:t>М</w:t>
      </w:r>
      <w:r w:rsidR="000E3E80" w:rsidRPr="005C346D">
        <w:rPr>
          <w:sz w:val="28"/>
          <w:szCs w:val="28"/>
        </w:rPr>
        <w:t xml:space="preserve">униципального автономного учреждения культуры Кушвинского городского округа </w:t>
      </w:r>
      <w:r w:rsidR="000E3E80" w:rsidRPr="00CD3569">
        <w:rPr>
          <w:sz w:val="28"/>
          <w:szCs w:val="28"/>
        </w:rPr>
        <w:t>«Кушвинский дворец культуры»</w:t>
      </w:r>
      <w:r w:rsidR="000E3E80">
        <w:rPr>
          <w:sz w:val="28"/>
          <w:szCs w:val="28"/>
        </w:rPr>
        <w:t xml:space="preserve">, </w:t>
      </w:r>
      <w:r w:rsidR="000E3E80" w:rsidRPr="006F0EDF">
        <w:rPr>
          <w:sz w:val="28"/>
          <w:szCs w:val="28"/>
        </w:rPr>
        <w:t xml:space="preserve">сохранив основные цели деятельности, предусмотренные действующей редакцией устава </w:t>
      </w:r>
      <w:r w:rsidR="000E3E80">
        <w:rPr>
          <w:sz w:val="28"/>
          <w:szCs w:val="28"/>
        </w:rPr>
        <w:t>М</w:t>
      </w:r>
      <w:r w:rsidR="000E3E80" w:rsidRPr="005C346D">
        <w:rPr>
          <w:sz w:val="28"/>
          <w:szCs w:val="28"/>
        </w:rPr>
        <w:t>униципального</w:t>
      </w:r>
      <w:r w:rsidR="000E3E80">
        <w:rPr>
          <w:sz w:val="28"/>
          <w:szCs w:val="28"/>
        </w:rPr>
        <w:t xml:space="preserve"> бюджетного</w:t>
      </w:r>
      <w:r w:rsidR="000E3E80" w:rsidRPr="0036677A">
        <w:rPr>
          <w:sz w:val="28"/>
          <w:szCs w:val="28"/>
        </w:rPr>
        <w:t xml:space="preserve"> учреждения </w:t>
      </w:r>
      <w:r w:rsidR="000E3E80">
        <w:rPr>
          <w:sz w:val="28"/>
          <w:szCs w:val="28"/>
        </w:rPr>
        <w:t>культуры</w:t>
      </w:r>
      <w:r w:rsidR="000E3E80" w:rsidRPr="0036677A">
        <w:rPr>
          <w:sz w:val="28"/>
          <w:szCs w:val="28"/>
        </w:rPr>
        <w:t xml:space="preserve"> </w:t>
      </w:r>
      <w:r w:rsidR="000E3E80">
        <w:rPr>
          <w:sz w:val="28"/>
          <w:szCs w:val="28"/>
        </w:rPr>
        <w:t xml:space="preserve">Кушвинского городского округа </w:t>
      </w:r>
      <w:r w:rsidR="000E3E80" w:rsidRPr="00CD3569">
        <w:rPr>
          <w:sz w:val="28"/>
          <w:szCs w:val="28"/>
        </w:rPr>
        <w:t>«Кушвинский дворец культуры»</w:t>
      </w:r>
      <w:r w:rsidR="000E3E80">
        <w:rPr>
          <w:sz w:val="28"/>
          <w:szCs w:val="28"/>
        </w:rPr>
        <w:t xml:space="preserve">, </w:t>
      </w:r>
      <w:r w:rsidR="000E3E80" w:rsidRPr="002742A7">
        <w:rPr>
          <w:sz w:val="28"/>
          <w:szCs w:val="28"/>
        </w:rPr>
        <w:t>и</w:t>
      </w:r>
      <w:r w:rsidR="000E3E80">
        <w:rPr>
          <w:sz w:val="28"/>
          <w:szCs w:val="28"/>
        </w:rPr>
        <w:t xml:space="preserve"> государственную регистрацию этих изменений.</w:t>
      </w:r>
    </w:p>
    <w:p w:rsidR="007B3AA7" w:rsidRPr="00DD5D10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AA7" w:rsidRPr="00DD5D10">
        <w:rPr>
          <w:sz w:val="28"/>
          <w:szCs w:val="28"/>
        </w:rPr>
        <w:t xml:space="preserve">.2. </w:t>
      </w:r>
      <w:r w:rsidR="00DD5D10">
        <w:rPr>
          <w:sz w:val="28"/>
          <w:szCs w:val="28"/>
        </w:rPr>
        <w:t>П</w:t>
      </w:r>
      <w:r w:rsidR="005D0E87" w:rsidRPr="00DD5D10">
        <w:rPr>
          <w:sz w:val="28"/>
          <w:szCs w:val="28"/>
        </w:rPr>
        <w:t xml:space="preserve">ри назначении членов наблюдательного совета автономного учреждения </w:t>
      </w:r>
      <w:r w:rsidR="007B3AA7" w:rsidRPr="00DD5D10">
        <w:rPr>
          <w:sz w:val="28"/>
          <w:szCs w:val="28"/>
        </w:rPr>
        <w:t xml:space="preserve">включить в состав </w:t>
      </w:r>
      <w:r w:rsidR="005D0E87" w:rsidRPr="00DD5D10">
        <w:rPr>
          <w:sz w:val="28"/>
          <w:szCs w:val="28"/>
        </w:rPr>
        <w:t xml:space="preserve">наблюдательного совета </w:t>
      </w:r>
      <w:r w:rsidR="002A429A">
        <w:rPr>
          <w:sz w:val="28"/>
          <w:szCs w:val="28"/>
        </w:rPr>
        <w:t xml:space="preserve">главного специалиста правового управления администрации Кушвинского городского округа Семенову Оксану Николаевну и </w:t>
      </w:r>
      <w:r w:rsidR="007B3AA7" w:rsidRPr="00DD5D10">
        <w:rPr>
          <w:sz w:val="28"/>
          <w:szCs w:val="28"/>
        </w:rPr>
        <w:t>представител</w:t>
      </w:r>
      <w:r w:rsidR="002A429A">
        <w:rPr>
          <w:sz w:val="28"/>
          <w:szCs w:val="28"/>
        </w:rPr>
        <w:t>я</w:t>
      </w:r>
      <w:r w:rsidR="007B3AA7" w:rsidRPr="00DD5D10">
        <w:rPr>
          <w:sz w:val="28"/>
          <w:szCs w:val="28"/>
        </w:rPr>
        <w:t xml:space="preserve"> Комитета по управлению муниципальным имуществом Кушвинского городского округа по согласованию с его председателем</w:t>
      </w:r>
      <w:r w:rsidR="002A429A">
        <w:rPr>
          <w:sz w:val="28"/>
          <w:szCs w:val="28"/>
        </w:rPr>
        <w:t>.</w:t>
      </w:r>
    </w:p>
    <w:p w:rsidR="00CF15E5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988" w:rsidRPr="006D31D1">
        <w:rPr>
          <w:sz w:val="28"/>
          <w:szCs w:val="28"/>
        </w:rPr>
        <w:t>.</w:t>
      </w:r>
      <w:r w:rsidR="0065202B">
        <w:rPr>
          <w:sz w:val="28"/>
          <w:szCs w:val="28"/>
        </w:rPr>
        <w:t>3</w:t>
      </w:r>
      <w:r w:rsidR="000B7988" w:rsidRPr="006D31D1">
        <w:rPr>
          <w:sz w:val="28"/>
          <w:szCs w:val="28"/>
        </w:rPr>
        <w:t>.</w:t>
      </w:r>
      <w:r w:rsidR="00EA2370" w:rsidRPr="006D31D1">
        <w:rPr>
          <w:sz w:val="28"/>
          <w:szCs w:val="28"/>
        </w:rPr>
        <w:t xml:space="preserve"> </w:t>
      </w:r>
      <w:r w:rsidR="002A429A" w:rsidRPr="006D31D1">
        <w:rPr>
          <w:sz w:val="28"/>
          <w:szCs w:val="28"/>
        </w:rPr>
        <w:t>С</w:t>
      </w:r>
      <w:r w:rsidR="00CF15E5" w:rsidRPr="006D31D1">
        <w:rPr>
          <w:sz w:val="28"/>
          <w:szCs w:val="28"/>
        </w:rPr>
        <w:t xml:space="preserve">формировать и установить </w:t>
      </w:r>
      <w:r w:rsidR="002A429A" w:rsidRPr="006D31D1">
        <w:rPr>
          <w:sz w:val="28"/>
          <w:szCs w:val="28"/>
        </w:rPr>
        <w:t xml:space="preserve">автономному учреждению </w:t>
      </w:r>
      <w:r w:rsidR="00EA2370" w:rsidRPr="006D31D1">
        <w:rPr>
          <w:sz w:val="28"/>
          <w:szCs w:val="28"/>
        </w:rPr>
        <w:t>муниципаль</w:t>
      </w:r>
      <w:r w:rsidR="00CF15E5" w:rsidRPr="006D31D1">
        <w:rPr>
          <w:sz w:val="28"/>
          <w:szCs w:val="28"/>
        </w:rPr>
        <w:t xml:space="preserve">ное задание по предоставлению услуг в соответствии с предусмотренной </w:t>
      </w:r>
      <w:r w:rsidR="002A429A" w:rsidRPr="006D31D1">
        <w:rPr>
          <w:sz w:val="28"/>
          <w:szCs w:val="28"/>
        </w:rPr>
        <w:t>у</w:t>
      </w:r>
      <w:r w:rsidR="00CF15E5" w:rsidRPr="006D31D1">
        <w:rPr>
          <w:sz w:val="28"/>
          <w:szCs w:val="28"/>
        </w:rPr>
        <w:t xml:space="preserve">ставом </w:t>
      </w:r>
      <w:r w:rsidR="00060246" w:rsidRPr="006D31D1">
        <w:rPr>
          <w:sz w:val="28"/>
          <w:szCs w:val="28"/>
        </w:rPr>
        <w:t xml:space="preserve">автономного учреждения </w:t>
      </w:r>
      <w:r w:rsidR="00CF15E5" w:rsidRPr="006D31D1">
        <w:rPr>
          <w:sz w:val="28"/>
          <w:szCs w:val="28"/>
        </w:rPr>
        <w:t xml:space="preserve">основной деятельностью и довести его до </w:t>
      </w:r>
      <w:r w:rsidR="00060246" w:rsidRPr="006D31D1">
        <w:rPr>
          <w:sz w:val="28"/>
          <w:szCs w:val="28"/>
        </w:rPr>
        <w:t>автономного учреждения</w:t>
      </w:r>
      <w:r w:rsidR="00CF15E5" w:rsidRPr="006D31D1">
        <w:rPr>
          <w:sz w:val="28"/>
          <w:szCs w:val="28"/>
        </w:rPr>
        <w:t>.</w:t>
      </w:r>
    </w:p>
    <w:p w:rsidR="00915E99" w:rsidRPr="006D31D1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E99">
        <w:rPr>
          <w:sz w:val="28"/>
          <w:szCs w:val="28"/>
        </w:rPr>
        <w:t>.</w:t>
      </w:r>
      <w:r w:rsidR="0065202B">
        <w:rPr>
          <w:sz w:val="28"/>
          <w:szCs w:val="28"/>
        </w:rPr>
        <w:t>4</w:t>
      </w:r>
      <w:r w:rsidR="00915E99">
        <w:rPr>
          <w:sz w:val="28"/>
          <w:szCs w:val="28"/>
        </w:rPr>
        <w:t>. З</w:t>
      </w:r>
      <w:r w:rsidR="00915E99" w:rsidRPr="000465B7">
        <w:rPr>
          <w:sz w:val="28"/>
          <w:szCs w:val="28"/>
        </w:rPr>
        <w:t>аключить соглашение о порядке и условиях предоставления субсидий автономн</w:t>
      </w:r>
      <w:r w:rsidR="00915E99">
        <w:rPr>
          <w:sz w:val="28"/>
          <w:szCs w:val="28"/>
        </w:rPr>
        <w:t>ому</w:t>
      </w:r>
      <w:r w:rsidR="00915E99" w:rsidRPr="000465B7">
        <w:rPr>
          <w:sz w:val="28"/>
          <w:szCs w:val="28"/>
        </w:rPr>
        <w:t xml:space="preserve"> учреждени</w:t>
      </w:r>
      <w:r w:rsidR="00915E99">
        <w:rPr>
          <w:sz w:val="28"/>
          <w:szCs w:val="28"/>
        </w:rPr>
        <w:t>ю.</w:t>
      </w:r>
    </w:p>
    <w:p w:rsidR="0065202B" w:rsidRDefault="0065202B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особо ценного движимого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</w:t>
      </w:r>
      <w:r w:rsidRPr="005C346D">
        <w:rPr>
          <w:sz w:val="28"/>
          <w:szCs w:val="28"/>
        </w:rPr>
        <w:t>автономн</w:t>
      </w:r>
      <w:r>
        <w:rPr>
          <w:sz w:val="28"/>
          <w:szCs w:val="28"/>
        </w:rPr>
        <w:t>ым</w:t>
      </w:r>
      <w:r w:rsidRPr="005C346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C346D">
        <w:rPr>
          <w:sz w:val="28"/>
          <w:szCs w:val="28"/>
        </w:rPr>
        <w:t xml:space="preserve"> культуры Кушвинского городского округа </w:t>
      </w:r>
      <w:r w:rsidR="00CD3569" w:rsidRPr="00CD3569">
        <w:rPr>
          <w:sz w:val="28"/>
          <w:szCs w:val="28"/>
        </w:rPr>
        <w:t>«Кушвинский дворец культуры»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на праве оперативного управления </w:t>
      </w:r>
      <w:r>
        <w:rPr>
          <w:sz w:val="28"/>
          <w:szCs w:val="28"/>
        </w:rPr>
        <w:t>(приложение № 1)</w:t>
      </w:r>
      <w:r w:rsidRPr="002C51E1">
        <w:rPr>
          <w:sz w:val="28"/>
          <w:szCs w:val="28"/>
        </w:rPr>
        <w:t>.</w:t>
      </w:r>
    </w:p>
    <w:p w:rsidR="0065202B" w:rsidRDefault="0065202B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недвижимого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</w:t>
      </w:r>
      <w:r w:rsidRPr="005C346D">
        <w:rPr>
          <w:sz w:val="28"/>
          <w:szCs w:val="28"/>
        </w:rPr>
        <w:t>автономн</w:t>
      </w:r>
      <w:r>
        <w:rPr>
          <w:sz w:val="28"/>
          <w:szCs w:val="28"/>
        </w:rPr>
        <w:t>ым</w:t>
      </w:r>
      <w:r w:rsidRPr="005C346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C346D">
        <w:rPr>
          <w:sz w:val="28"/>
          <w:szCs w:val="28"/>
        </w:rPr>
        <w:t xml:space="preserve"> культуры Кушвинского городского округа </w:t>
      </w:r>
      <w:r>
        <w:rPr>
          <w:sz w:val="28"/>
          <w:szCs w:val="28"/>
        </w:rPr>
        <w:t xml:space="preserve"> </w:t>
      </w:r>
      <w:r w:rsidR="00CD3569" w:rsidRPr="00CD3569">
        <w:rPr>
          <w:sz w:val="28"/>
          <w:szCs w:val="28"/>
        </w:rPr>
        <w:t>«Кушвинский дворец культуры»</w:t>
      </w:r>
      <w:r>
        <w:rPr>
          <w:sz w:val="28"/>
          <w:szCs w:val="28"/>
        </w:rPr>
        <w:t xml:space="preserve">  </w:t>
      </w:r>
      <w:r w:rsidRPr="002C51E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праве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оперативного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(приложение № 2)</w:t>
      </w:r>
      <w:r w:rsidRPr="002C51E1">
        <w:rPr>
          <w:sz w:val="28"/>
          <w:szCs w:val="28"/>
        </w:rPr>
        <w:t>.</w:t>
      </w:r>
    </w:p>
    <w:p w:rsidR="003E6D08" w:rsidRPr="006D31D1" w:rsidRDefault="001B0F49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proofErr w:type="gramStart"/>
      <w:r w:rsidRPr="006D31D1">
        <w:rPr>
          <w:sz w:val="28"/>
          <w:szCs w:val="28"/>
        </w:rPr>
        <w:t>Разместить</w:t>
      </w:r>
      <w:proofErr w:type="gramEnd"/>
      <w:r w:rsidRPr="006D31D1">
        <w:rPr>
          <w:sz w:val="28"/>
          <w:szCs w:val="28"/>
        </w:rPr>
        <w:t xml:space="preserve"> </w:t>
      </w:r>
      <w:r w:rsidR="003E6D08" w:rsidRPr="006D31D1">
        <w:rPr>
          <w:sz w:val="28"/>
          <w:szCs w:val="28"/>
        </w:rPr>
        <w:t>настоящее постановление на официальном сайте Кушвинского городского округа в сети Интернет.</w:t>
      </w:r>
    </w:p>
    <w:p w:rsidR="00CF15E5" w:rsidRPr="005D0E87" w:rsidRDefault="00CF15E5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</w:pPr>
      <w:proofErr w:type="gramStart"/>
      <w:r w:rsidRPr="006D31D1">
        <w:rPr>
          <w:sz w:val="28"/>
          <w:szCs w:val="28"/>
        </w:rPr>
        <w:t>Контроль</w:t>
      </w:r>
      <w:r w:rsidRPr="00225DEB">
        <w:rPr>
          <w:sz w:val="28"/>
          <w:szCs w:val="28"/>
        </w:rPr>
        <w:t xml:space="preserve"> за</w:t>
      </w:r>
      <w:proofErr w:type="gramEnd"/>
      <w:r w:rsidRPr="00225DEB">
        <w:rPr>
          <w:sz w:val="28"/>
          <w:szCs w:val="28"/>
        </w:rPr>
        <w:t xml:space="preserve"> выполнением настоящего </w:t>
      </w:r>
      <w:r w:rsidR="005D0E87">
        <w:rPr>
          <w:sz w:val="28"/>
          <w:szCs w:val="28"/>
        </w:rPr>
        <w:t>п</w:t>
      </w:r>
      <w:r w:rsidRPr="00225DEB">
        <w:rPr>
          <w:sz w:val="28"/>
          <w:szCs w:val="28"/>
        </w:rPr>
        <w:t xml:space="preserve">остановления возложить на </w:t>
      </w:r>
      <w:r w:rsidR="005D0E87">
        <w:rPr>
          <w:sz w:val="28"/>
          <w:szCs w:val="28"/>
        </w:rPr>
        <w:t>з</w:t>
      </w:r>
      <w:r w:rsidRPr="00225DEB">
        <w:rPr>
          <w:sz w:val="28"/>
          <w:szCs w:val="28"/>
        </w:rPr>
        <w:t xml:space="preserve">аместителя </w:t>
      </w:r>
      <w:r w:rsidR="005D0E87">
        <w:rPr>
          <w:sz w:val="28"/>
          <w:szCs w:val="28"/>
        </w:rPr>
        <w:t xml:space="preserve">главы администрации </w:t>
      </w:r>
      <w:r w:rsidR="001C7A84" w:rsidRPr="005C346D">
        <w:rPr>
          <w:sz w:val="28"/>
          <w:szCs w:val="28"/>
        </w:rPr>
        <w:t xml:space="preserve">Кушвинского городского округа </w:t>
      </w:r>
      <w:r w:rsidR="005D0E87">
        <w:rPr>
          <w:sz w:val="28"/>
          <w:szCs w:val="28"/>
        </w:rPr>
        <w:t>по социальным вопросам Веремчука В.Н.</w:t>
      </w:r>
    </w:p>
    <w:p w:rsid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</w:pPr>
    </w:p>
    <w:p w:rsid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6D31D1" w:rsidRPr="005D0E87" w:rsidRDefault="006D31D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5D0E87" w:rsidRP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0F651F" w:rsidRDefault="006D31D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0E87" w:rsidRPr="005D0E8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0E8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5D0E87" w:rsidRPr="00EA2370">
        <w:rPr>
          <w:sz w:val="28"/>
          <w:szCs w:val="28"/>
        </w:rPr>
        <w:t>городского округа</w:t>
      </w:r>
      <w:r w:rsidR="005D0E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D0E87">
        <w:rPr>
          <w:sz w:val="28"/>
          <w:szCs w:val="28"/>
        </w:rPr>
        <w:tab/>
      </w:r>
      <w:r w:rsidR="005D0E87">
        <w:rPr>
          <w:sz w:val="28"/>
          <w:szCs w:val="28"/>
        </w:rPr>
        <w:tab/>
      </w:r>
      <w:r w:rsidR="005D0E8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</w:t>
      </w:r>
      <w:r w:rsidR="005D0E87">
        <w:rPr>
          <w:sz w:val="28"/>
          <w:szCs w:val="28"/>
        </w:rPr>
        <w:t>М.В.Слепухин</w:t>
      </w:r>
    </w:p>
    <w:p w:rsidR="000E3E80" w:rsidRDefault="000E3E80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0E4371" w:rsidRDefault="000E437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sectPr w:rsidR="000E4371" w:rsidSect="006D31D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854" w:type="dxa"/>
        <w:tblInd w:w="91" w:type="dxa"/>
        <w:tblLook w:val="04A0"/>
      </w:tblPr>
      <w:tblGrid>
        <w:gridCol w:w="940"/>
        <w:gridCol w:w="5314"/>
        <w:gridCol w:w="1960"/>
        <w:gridCol w:w="1640"/>
      </w:tblGrid>
      <w:tr w:rsidR="000E4371" w:rsidRPr="000E4371" w:rsidTr="000E4371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ind w:firstLineChars="15" w:firstLine="33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Приложение № 1</w:t>
            </w:r>
          </w:p>
        </w:tc>
      </w:tr>
      <w:tr w:rsidR="000E4371" w:rsidRPr="000E4371" w:rsidTr="000E4371">
        <w:trPr>
          <w:trHeight w:val="9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ind w:firstLineChars="15" w:firstLine="33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к постановлению администрации Кушвинского городского округа                              от </w:t>
            </w:r>
            <w:r w:rsidRPr="000E4371">
              <w:rPr>
                <w:sz w:val="22"/>
                <w:szCs w:val="22"/>
              </w:rPr>
              <w:t>13.12.2013 г. № 2701</w:t>
            </w:r>
          </w:p>
        </w:tc>
      </w:tr>
      <w:tr w:rsidR="000E4371" w:rsidRPr="000E4371" w:rsidTr="000E4371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E4371" w:rsidRPr="000E4371" w:rsidTr="000E4371">
        <w:trPr>
          <w:trHeight w:val="330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</w:t>
            </w:r>
          </w:p>
        </w:tc>
      </w:tr>
      <w:tr w:rsidR="000E4371" w:rsidRPr="000E4371" w:rsidTr="000E4371">
        <w:trPr>
          <w:trHeight w:val="1005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особо ценного движимого имущества, закрепляемого за Муниципальным автономным учреждением культуры Кушвинского городского округа «Кушвинский дворец культуры» на праве оперативного управления</w:t>
            </w:r>
          </w:p>
        </w:tc>
      </w:tr>
      <w:tr w:rsidR="000E4371" w:rsidRPr="000E4371" w:rsidTr="000E4371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E4371" w:rsidRPr="000E4371" w:rsidTr="000E4371">
        <w:trPr>
          <w:trHeight w:val="8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 особо ценного движимого имущества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Балансоваяя</w:t>
            </w:r>
            <w:proofErr w:type="spellEnd"/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стоимость, руб.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Световое оборудование PHILIPS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041436962800260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611 452,00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Ель искусственная каркасная хвоя леска 12м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381900090000002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318 000,00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Звуковое оборудование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041436963700039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287 542,08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Теплосчетчик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041431900400289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196 113,50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Гирлянда на ель уличная "Цветной каскад", длина 12 м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381436962800001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99 000,00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Мультимедиа проектор, 1024*768 HITACHI CPX 505, 3500 ANSI 1000:1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041433222500181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82 540,00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Антрактно-раздвижное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устройство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041436960000018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79 129,89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Макушка "Полярная звезда</w:t>
            </w:r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"э</w:t>
            </w:r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коном, высота 55 см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381436990000001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77 800,00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Музыкальный центр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Коркис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041436964300174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74 911,59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Микшерский пульт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341436964200001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61 900,00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Ель ствольная уличная 6 м из лески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091900090000035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61 000,00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Блок голосовых эффектов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041436963700024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53 195,73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Картина "История горы Благодать"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061900010300062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52 111,00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Аккустическая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система  ЕВМ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041436963900011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50 628,63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Мультимедиа проектор, LCD HITACHI CP -X 308: 2600 ANSI 500:1; 1.7 кг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041436990000182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47 540,00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Радиомикрофон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Schure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041436964400308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45 750,00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Усилитель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Пивэй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041436963900298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43 949,01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Клавишный синтезатор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041436920400096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43 008,60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Монитор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041432302040169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42 636,00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Водомер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041431900400031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39 800,88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Компьютер</w:t>
            </w:r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Leader Pro 2 </w:t>
            </w: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на</w:t>
            </w:r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AMD64/Alton 3000+S754/nForce4/512DDR/160GB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041430202010109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33 782,40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Усилитель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Interma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041436963900288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32 967,00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Отопительный аппарат LEO FB 65 S (водяной с электродвигателем)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361428973700002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28 690,00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Принтер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Хилайзер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041436990000241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25 831,68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Компьютер</w:t>
            </w:r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>PrestigePro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11/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>Cel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2800/512DDR/80Gb/DVD-RW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041430202010110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25 566,30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Многолучевой прожектор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041436962000166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24 420,00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Многолучевой эффект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041436960100166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24 240,30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Вокальный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радиомикрофон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, ЖК дисплей, 800 </w:t>
            </w:r>
            <w:proofErr w:type="spellStart"/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M</w:t>
            </w:r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гц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SENNEISER EW -135 G2-D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041436964400032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22 540,00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Компьютер Р166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041430201910111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22 325,59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Усилитель YS 1500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041436963900296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21 239,85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Усилитель YS 1500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041436963900297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21 239,85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Ноутбук</w:t>
            </w:r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Acer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>eMachines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E510-1A1G12Mi Celeron T1400, 15,4"/1Gb DDR2/HDD120Gb/DVDRVV/VHB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041430205450196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20 990,00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SHURE PGX 24E/SM86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двухантенная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"вокальная"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041436990000008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19 949,00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Студийный микрофон 20-20000 Гц RODE NT 1000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041436964400282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19 090,00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Системный блок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AtlaNt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240/500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Athlon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II X2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041430202610057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18 900,00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Аккустическая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система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041436963900012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18 208,35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Аккустическая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система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Фендер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041436963700013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18 208,35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Микшерский пульт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041436964200160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17 474,34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Прибор эффектов "Мартин"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041432301900236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16 814,07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Завеса тепловая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041431902900036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15 600,00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Радиомикрофон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Schure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041436964400308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15 250,00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Бас система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Фендер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041436963900019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14 374,47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Бас система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Фендер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041436963900020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14 374,47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центр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Panasonic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041432300200175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13 609,50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Комплект установка "Форманта"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041436963700103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12 487,50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Многолучевой прожектор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041436962000164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12 210,00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Насос КМ-80-50-200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341429121090001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12 000,00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Частотный процессор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041436963900302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11 839,62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Микрофон студийный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041436964400160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11 562,27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Видеокамера JVC GR -DF 420 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041432300200028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11 227,00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SHURE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двухантенная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головная система с гарнитурой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041436990000004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11 152,00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SHURE головная радиосистема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041436990000009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11 152,00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SHURE головная радиосистема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041436990000010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11 152,00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SHURE PG 14/PG 30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двухантенная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"головная"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041436990000005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10 767,00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SHURE PG 14/PG 30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двухантенная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"головная"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041436990000006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10 767,00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SHURE PG 14/PG 30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двухантенная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"головная"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041436990000007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10 767,00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Микшерский пульт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041436920400163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10 300,00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Системный блок (Р</w:t>
            </w:r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Duo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1.6Gh/P5GC/2048Mb/250Gb/DVD-RVV/350VV)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041430203500264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10 250,00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Принтер</w:t>
            </w:r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МФУ</w:t>
            </w:r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Canon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>Sensys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val="en-US" w:eastAsia="ru-RU"/>
              </w:rPr>
              <w:t xml:space="preserve"> MF 4410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041436990000289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9 470,00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Системный блок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AtlaNt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240/500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Athlon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II X2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041430202610057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9 450,00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Многолучевой эффект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041436960100168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9 103,50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Бензопила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Макита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  (для резки деревьев)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361428945700003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8 650,00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Принтер WIA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Canon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MF 3110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041436990000237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8 317,92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Рояль "Москва"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041436920100255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8 070,24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Монитор 19"LG TFT W1943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041430203500324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7 940,00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Швейная машинка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041429260000304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7 803,36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центр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041432301700173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7 782,60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центр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Panasonic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041436964300179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7 758,90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Эквалайзер Пионер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041436964100314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7 571,01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4165BA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Mini-система с караоке LG LM-K3365Q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041436920400003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7 390,00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Машина швейная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041429264610156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7 272,00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Системный блок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041430202610056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7 000,00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Музыкальный центр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Samsung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041436964300180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6 993,00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Наушники закрытого типа студийные 250 Ом 96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Дб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5-35000 Гц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Beyerdynamic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DT 770 PRO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041432302030191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6 770,00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Проигрыватель МР3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041436964300246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6 450,00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Электрокалорифер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041429141340316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6 300,00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Монитор ЖК 19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Samsung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920 NVV KSM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041430203500170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6 032,00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Выпрямитель ВУК 67/70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041431902900061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6 000,00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центр LG-LM - R6530Q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041432301700305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5 990,00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Баян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041436920200021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5 550,00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Баян Тула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041436920200023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5 550,00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Компрессор Z-32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041429121300108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5 500,00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Триммер бензиновый Ермак. Ручные механизированные </w:t>
            </w:r>
            <w:proofErr w:type="spellStart"/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косилки-моторные</w:t>
            </w:r>
            <w:proofErr w:type="spellEnd"/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косы.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361428945700002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5 490,00</w:t>
            </w:r>
          </w:p>
        </w:tc>
      </w:tr>
      <w:tr w:rsidR="000E4371" w:rsidRPr="000E4371" w:rsidTr="000E437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Триммер бензиновый Ермак</w:t>
            </w:r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Ручные механизированные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косилки-моторные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косы.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361428945700001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5 490,00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компрессор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041436964200172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5 402,52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Проигрыватель MP3 -ЭВ 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041432300200244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5 160,00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Радиомикрофон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041436964400253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5 160,00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2-х игольная швейная машина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Zanome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 MOD-MZ 4952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041429268000060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5 000,00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Процессор звуковой 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Алеме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", чёрный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041436963700250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4 963,92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DVD - плеер 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ЭлДжи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DKS 6000 Q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041430203600002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4 947,00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Баян "Соната"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041436920200022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4 415,67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Психоаккустический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процессор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041436963900251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4 082,85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Монитор 19"LG TFT W1943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041430203500324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3 970,00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Оверлог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 6 1-2 зелёный</w:t>
            </w:r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февраль 2001г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041429264760200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3 756,96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центр Vifck-3481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041436964300175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3 750,69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Музыкальный центр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041436964300176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3 540,90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Световое оборудование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041431902900259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3 208,00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Оверлок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 "</w:t>
            </w:r>
            <w:proofErr w:type="spell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Надель</w:t>
            </w:r>
            <w:proofErr w:type="spell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041429264760201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3 168,00</w:t>
            </w:r>
          </w:p>
        </w:tc>
      </w:tr>
      <w:tr w:rsidR="000E4371" w:rsidRPr="000E4371" w:rsidTr="000E437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Магнитола с MP3 LG LPC-LM735X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041436920400147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3 090,00</w:t>
            </w:r>
          </w:p>
        </w:tc>
      </w:tr>
      <w:tr w:rsidR="000E4371" w:rsidRPr="000E4371" w:rsidTr="000E4371">
        <w:trPr>
          <w:trHeight w:val="285"/>
        </w:trPr>
        <w:tc>
          <w:tcPr>
            <w:tcW w:w="8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3 280 638,86</w:t>
            </w:r>
          </w:p>
        </w:tc>
      </w:tr>
    </w:tbl>
    <w:p w:rsidR="000E4371" w:rsidRDefault="000E437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sectPr w:rsidR="000E4371" w:rsidSect="006D31D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918" w:type="dxa"/>
        <w:tblInd w:w="91" w:type="dxa"/>
        <w:tblLook w:val="04A0"/>
      </w:tblPr>
      <w:tblGrid>
        <w:gridCol w:w="560"/>
        <w:gridCol w:w="2718"/>
        <w:gridCol w:w="3040"/>
        <w:gridCol w:w="1960"/>
        <w:gridCol w:w="1640"/>
      </w:tblGrid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Приложение № 2</w:t>
            </w:r>
          </w:p>
        </w:tc>
      </w:tr>
      <w:tr w:rsidR="000E4371" w:rsidRPr="000E4371" w:rsidTr="000E4371">
        <w:trPr>
          <w:trHeight w:val="8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к постановлению администрации Кушвинского городского округа                     от </w:t>
            </w:r>
            <w:r w:rsidRPr="000E4371">
              <w:rPr>
                <w:sz w:val="22"/>
                <w:szCs w:val="22"/>
              </w:rPr>
              <w:t>13.12.2013 г. № 2701</w:t>
            </w:r>
          </w:p>
        </w:tc>
      </w:tr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E4371" w:rsidRPr="000E4371" w:rsidTr="000E4371">
        <w:trPr>
          <w:trHeight w:val="30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</w:t>
            </w:r>
          </w:p>
        </w:tc>
      </w:tr>
      <w:tr w:rsidR="000E4371" w:rsidRPr="000E4371" w:rsidTr="000E4371">
        <w:trPr>
          <w:trHeight w:val="93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недвижимого имущества, закрепляемого за Муниципальным автономным учреждением культуры Кушвинского городского округа «Кушвинский дворец культуры» на праве оперативного управления</w:t>
            </w:r>
          </w:p>
        </w:tc>
      </w:tr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E4371" w:rsidRPr="000E4371" w:rsidTr="000E4371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 особо ценного движимого имущества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Место нахождения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Балансовая стоимость, руб.</w:t>
            </w:r>
          </w:p>
        </w:tc>
      </w:tr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Здание Центра досуга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ст. </w:t>
            </w:r>
            <w:proofErr w:type="gramStart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Азиатская</w:t>
            </w:r>
            <w:proofErr w:type="gramEnd"/>
            <w:r w:rsidRPr="000E4371">
              <w:rPr>
                <w:rFonts w:eastAsia="Times New Roman"/>
                <w:sz w:val="22"/>
                <w:szCs w:val="22"/>
                <w:lang w:eastAsia="ru-RU"/>
              </w:rPr>
              <w:t>, ул. Коммуны,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021145288020044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322 143,02</w:t>
            </w:r>
          </w:p>
        </w:tc>
      </w:tr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Здание Дворца  культуры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г. Кушва, пл. Культуры,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021100010900041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20 524 162,40</w:t>
            </w:r>
          </w:p>
        </w:tc>
      </w:tr>
      <w:tr w:rsidR="000E4371" w:rsidRPr="000E4371" w:rsidTr="000E437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Здание клуба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дер. Мостовая, 69а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021145288020084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238 866,00</w:t>
            </w:r>
          </w:p>
        </w:tc>
      </w:tr>
      <w:tr w:rsidR="000E4371" w:rsidRPr="000E4371" w:rsidTr="000E437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Здание клуба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дер. Верхняя Баранча, ул. Гагарина, 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 xml:space="preserve">021145288120042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sz w:val="22"/>
                <w:szCs w:val="22"/>
                <w:lang w:eastAsia="ru-RU"/>
              </w:rPr>
              <w:t>756 513,09</w:t>
            </w:r>
          </w:p>
        </w:tc>
      </w:tr>
      <w:tr w:rsidR="000E4371" w:rsidRPr="000E4371" w:rsidTr="000E4371">
        <w:trPr>
          <w:trHeight w:val="300"/>
        </w:trPr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4371" w:rsidRPr="000E4371" w:rsidRDefault="000E4371" w:rsidP="000E43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71" w:rsidRPr="000E4371" w:rsidRDefault="000E4371" w:rsidP="000E4371">
            <w:pPr>
              <w:spacing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0E43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21 841 684,51</w:t>
            </w:r>
          </w:p>
        </w:tc>
      </w:tr>
    </w:tbl>
    <w:p w:rsidR="000E3E80" w:rsidRDefault="000E3E80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sectPr w:rsidR="000E3E80" w:rsidSect="006D31D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5D0E87" w:rsidRDefault="005D0E87" w:rsidP="000E3E80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left="8647"/>
      </w:pPr>
    </w:p>
    <w:sectPr w:rsidR="005D0E87" w:rsidSect="000E3E8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E69"/>
    <w:multiLevelType w:val="multilevel"/>
    <w:tmpl w:val="8EDAD5F4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">
    <w:nsid w:val="2ADC75D9"/>
    <w:multiLevelType w:val="hybridMultilevel"/>
    <w:tmpl w:val="D2906E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0831572"/>
    <w:multiLevelType w:val="hybridMultilevel"/>
    <w:tmpl w:val="E00476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0D847FA"/>
    <w:multiLevelType w:val="hybridMultilevel"/>
    <w:tmpl w:val="BA2EFC3C"/>
    <w:lvl w:ilvl="0" w:tplc="3B0480D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3BB28550">
      <w:start w:val="1"/>
      <w:numFmt w:val="decimal"/>
      <w:lvlText w:val="%2)"/>
      <w:lvlJc w:val="left"/>
      <w:pPr>
        <w:ind w:left="2951" w:hanging="13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15E5"/>
    <w:rsid w:val="00060246"/>
    <w:rsid w:val="000B7988"/>
    <w:rsid w:val="000E3E80"/>
    <w:rsid w:val="000E4371"/>
    <w:rsid w:val="000F651F"/>
    <w:rsid w:val="0011136F"/>
    <w:rsid w:val="001B0F49"/>
    <w:rsid w:val="001C7A84"/>
    <w:rsid w:val="001F1C3F"/>
    <w:rsid w:val="00225DEB"/>
    <w:rsid w:val="002673C3"/>
    <w:rsid w:val="002A429A"/>
    <w:rsid w:val="00316C12"/>
    <w:rsid w:val="00321A01"/>
    <w:rsid w:val="00335BFC"/>
    <w:rsid w:val="00336977"/>
    <w:rsid w:val="0036677A"/>
    <w:rsid w:val="003E6D08"/>
    <w:rsid w:val="00461DC2"/>
    <w:rsid w:val="00590D0D"/>
    <w:rsid w:val="005B3329"/>
    <w:rsid w:val="005C346D"/>
    <w:rsid w:val="005D0E87"/>
    <w:rsid w:val="005D5419"/>
    <w:rsid w:val="0065202B"/>
    <w:rsid w:val="006D31D1"/>
    <w:rsid w:val="0070037C"/>
    <w:rsid w:val="00765761"/>
    <w:rsid w:val="007669C1"/>
    <w:rsid w:val="00776527"/>
    <w:rsid w:val="007A33F2"/>
    <w:rsid w:val="007B3AA7"/>
    <w:rsid w:val="008B1615"/>
    <w:rsid w:val="008B236C"/>
    <w:rsid w:val="008B3465"/>
    <w:rsid w:val="00911626"/>
    <w:rsid w:val="00915E99"/>
    <w:rsid w:val="009E7C1B"/>
    <w:rsid w:val="00A11682"/>
    <w:rsid w:val="00A734BE"/>
    <w:rsid w:val="00B256A3"/>
    <w:rsid w:val="00B85E60"/>
    <w:rsid w:val="00BF3F43"/>
    <w:rsid w:val="00C0250B"/>
    <w:rsid w:val="00C7310B"/>
    <w:rsid w:val="00C91D1A"/>
    <w:rsid w:val="00CD3569"/>
    <w:rsid w:val="00CF15E5"/>
    <w:rsid w:val="00D26947"/>
    <w:rsid w:val="00D656AE"/>
    <w:rsid w:val="00DA35F5"/>
    <w:rsid w:val="00DC55E0"/>
    <w:rsid w:val="00DD110A"/>
    <w:rsid w:val="00DD5D10"/>
    <w:rsid w:val="00E05C64"/>
    <w:rsid w:val="00EA2370"/>
    <w:rsid w:val="00ED4501"/>
    <w:rsid w:val="00EE69E3"/>
    <w:rsid w:val="00F2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5DEB"/>
    <w:pPr>
      <w:ind w:left="720"/>
      <w:contextualSpacing/>
    </w:pPr>
  </w:style>
  <w:style w:type="paragraph" w:customStyle="1" w:styleId="ConsPlusNormal">
    <w:name w:val="ConsPlusNormal"/>
    <w:rsid w:val="005C346D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563E3C669D284426F1F499ECBB14753E78432549206ACBA2241F953I4n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563E3C669D284426F1F499ECBB14753E08A355C9E06ACBA2241F953I4n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563E3C669D284426F1F499ECBB14753E782375A9306ACBA2241F9534E9C51D661624B2AC41E08I1nB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11</cp:revision>
  <cp:lastPrinted>2013-12-13T09:48:00Z</cp:lastPrinted>
  <dcterms:created xsi:type="dcterms:W3CDTF">2013-11-21T07:57:00Z</dcterms:created>
  <dcterms:modified xsi:type="dcterms:W3CDTF">2013-12-17T04:17:00Z</dcterms:modified>
</cp:coreProperties>
</file>