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DA21A3" w:rsidRDefault="002218D7" w:rsidP="004D2947">
      <w:pPr>
        <w:ind w:firstLine="567"/>
        <w:jc w:val="both"/>
        <w:rPr>
          <w:sz w:val="28"/>
          <w:szCs w:val="28"/>
        </w:rPr>
      </w:pPr>
    </w:p>
    <w:p w:rsidR="002218D7" w:rsidRPr="00211DF3" w:rsidRDefault="00F33037" w:rsidP="006819B7">
      <w:pPr>
        <w:jc w:val="both"/>
        <w:rPr>
          <w:sz w:val="24"/>
          <w:szCs w:val="24"/>
        </w:rPr>
      </w:pPr>
      <w:r>
        <w:rPr>
          <w:sz w:val="24"/>
          <w:szCs w:val="24"/>
        </w:rPr>
        <w:t xml:space="preserve">         </w:t>
      </w:r>
      <w:r w:rsidR="0000129A" w:rsidRPr="006819B7">
        <w:rPr>
          <w:sz w:val="24"/>
          <w:szCs w:val="24"/>
        </w:rPr>
        <w:t xml:space="preserve">1. </w:t>
      </w:r>
      <w:r w:rsidR="00EC1BE6" w:rsidRPr="006819B7">
        <w:rPr>
          <w:sz w:val="24"/>
          <w:szCs w:val="24"/>
        </w:rPr>
        <w:t xml:space="preserve">В соответствии с постановлением администрации </w:t>
      </w:r>
      <w:r w:rsidR="00640E5F" w:rsidRPr="006819B7">
        <w:rPr>
          <w:sz w:val="24"/>
          <w:szCs w:val="24"/>
        </w:rPr>
        <w:t>Кушвинского муниципального округа</w:t>
      </w:r>
      <w:r w:rsidR="00EC1BE6" w:rsidRPr="006819B7">
        <w:rPr>
          <w:sz w:val="24"/>
          <w:szCs w:val="24"/>
        </w:rPr>
        <w:t xml:space="preserve"> от </w:t>
      </w:r>
      <w:r>
        <w:rPr>
          <w:sz w:val="24"/>
          <w:szCs w:val="24"/>
        </w:rPr>
        <w:t>0</w:t>
      </w:r>
      <w:r w:rsidR="002317FC">
        <w:rPr>
          <w:sz w:val="24"/>
          <w:szCs w:val="24"/>
        </w:rPr>
        <w:t>2</w:t>
      </w:r>
      <w:r>
        <w:rPr>
          <w:sz w:val="24"/>
          <w:szCs w:val="24"/>
        </w:rPr>
        <w:t>.12.</w:t>
      </w:r>
      <w:r w:rsidR="00286D88" w:rsidRPr="006819B7">
        <w:rPr>
          <w:sz w:val="24"/>
          <w:szCs w:val="24"/>
        </w:rPr>
        <w:t>2025</w:t>
      </w:r>
      <w:r w:rsidR="002A787D" w:rsidRPr="006819B7">
        <w:rPr>
          <w:sz w:val="24"/>
          <w:szCs w:val="24"/>
        </w:rPr>
        <w:t xml:space="preserve"> №</w:t>
      </w:r>
      <w:r w:rsidR="00640E5F" w:rsidRPr="006819B7">
        <w:rPr>
          <w:sz w:val="24"/>
          <w:szCs w:val="24"/>
        </w:rPr>
        <w:t xml:space="preserve"> </w:t>
      </w:r>
      <w:r>
        <w:rPr>
          <w:sz w:val="24"/>
          <w:szCs w:val="24"/>
        </w:rPr>
        <w:t>21</w:t>
      </w:r>
      <w:r w:rsidR="002317FC">
        <w:rPr>
          <w:sz w:val="24"/>
          <w:szCs w:val="24"/>
        </w:rPr>
        <w:t>36</w:t>
      </w:r>
      <w:r w:rsidR="002A787D" w:rsidRPr="006819B7">
        <w:rPr>
          <w:sz w:val="24"/>
          <w:szCs w:val="24"/>
        </w:rPr>
        <w:t xml:space="preserve"> </w:t>
      </w:r>
      <w:r w:rsidR="00EC1BE6" w:rsidRPr="006819B7">
        <w:rPr>
          <w:sz w:val="24"/>
          <w:szCs w:val="24"/>
        </w:rPr>
        <w:t>«</w:t>
      </w:r>
      <w:r w:rsidR="006819B7" w:rsidRPr="006819B7">
        <w:rPr>
          <w:sz w:val="24"/>
          <w:szCs w:val="24"/>
        </w:rPr>
        <w:t xml:space="preserve">О проведении электронного аукциона на право заключения договора аренды земельного участка, расположенного по адресу: Свердловская область, </w:t>
      </w:r>
      <w:r>
        <w:rPr>
          <w:sz w:val="24"/>
          <w:szCs w:val="24"/>
        </w:rPr>
        <w:t>Кушвинский</w:t>
      </w:r>
      <w:r>
        <w:rPr>
          <w:sz w:val="24"/>
          <w:szCs w:val="24"/>
        </w:rPr>
        <w:tab/>
        <w:t xml:space="preserve"> муниципальный округ, </w:t>
      </w:r>
      <w:r w:rsidR="002317FC" w:rsidRPr="002317FC">
        <w:rPr>
          <w:bCs/>
          <w:sz w:val="24"/>
          <w:szCs w:val="24"/>
        </w:rPr>
        <w:t>деревня Кедровка, в конце улицы 50 лет Октября</w:t>
      </w:r>
      <w:r w:rsidR="00640E5F" w:rsidRPr="002317FC">
        <w:rPr>
          <w:bCs/>
          <w:color w:val="000000"/>
          <w:sz w:val="24"/>
          <w:szCs w:val="24"/>
        </w:rPr>
        <w:t>»</w:t>
      </w:r>
      <w:r w:rsidR="00EC1BE6" w:rsidRPr="002317FC">
        <w:rPr>
          <w:bCs/>
          <w:sz w:val="24"/>
          <w:szCs w:val="24"/>
        </w:rPr>
        <w:t>,</w:t>
      </w:r>
      <w:r w:rsidR="00EC1BE6" w:rsidRPr="006819B7">
        <w:rPr>
          <w:sz w:val="24"/>
          <w:szCs w:val="24"/>
        </w:rPr>
        <w:t xml:space="preserve"> </w:t>
      </w:r>
      <w:r w:rsidR="00640E5F" w:rsidRPr="006819B7">
        <w:rPr>
          <w:sz w:val="24"/>
          <w:szCs w:val="24"/>
        </w:rPr>
        <w:t>Комитет по управлению муниципальным имуществом Кушвинского муниципального округа</w:t>
      </w:r>
      <w:r w:rsidR="00EC1BE6" w:rsidRPr="006819B7">
        <w:rPr>
          <w:sz w:val="24"/>
          <w:szCs w:val="24"/>
        </w:rPr>
        <w:t xml:space="preserve"> сообщает о проведении электронного аукциона </w:t>
      </w:r>
      <w:r w:rsidR="00840C8B" w:rsidRPr="006819B7">
        <w:rPr>
          <w:sz w:val="24"/>
          <w:szCs w:val="24"/>
        </w:rPr>
        <w:t>на</w:t>
      </w:r>
      <w:r w:rsidR="00EC1BE6" w:rsidRPr="00E6389A">
        <w:rPr>
          <w:sz w:val="24"/>
          <w:szCs w:val="24"/>
        </w:rPr>
        <w:t xml:space="preserve"> </w:t>
      </w:r>
      <w:r w:rsidR="00640E5F">
        <w:rPr>
          <w:color w:val="000000"/>
          <w:sz w:val="24"/>
          <w:szCs w:val="24"/>
        </w:rPr>
        <w:t>право заключения договора аренды земельного участка</w:t>
      </w:r>
      <w:r w:rsidR="008E33A6">
        <w:rPr>
          <w:sz w:val="24"/>
          <w:szCs w:val="24"/>
        </w:rPr>
        <w:t xml:space="preserve"> </w:t>
      </w:r>
      <w:r>
        <w:rPr>
          <w:b/>
          <w:bCs/>
          <w:sz w:val="24"/>
          <w:szCs w:val="24"/>
          <w:u w:val="single"/>
        </w:rPr>
        <w:t xml:space="preserve">26 января </w:t>
      </w:r>
      <w:r w:rsidRPr="00376E64">
        <w:rPr>
          <w:b/>
          <w:bCs/>
          <w:sz w:val="24"/>
          <w:szCs w:val="24"/>
          <w:u w:val="single"/>
        </w:rPr>
        <w:t xml:space="preserve"> 202</w:t>
      </w:r>
      <w:r>
        <w:rPr>
          <w:b/>
          <w:bCs/>
          <w:sz w:val="24"/>
          <w:szCs w:val="24"/>
          <w:u w:val="single"/>
        </w:rPr>
        <w:t>6</w:t>
      </w:r>
      <w:r w:rsidRPr="00376E64">
        <w:rPr>
          <w:b/>
          <w:bCs/>
          <w:sz w:val="24"/>
          <w:szCs w:val="24"/>
          <w:u w:val="single"/>
        </w:rPr>
        <w:t xml:space="preserve"> года в 1</w:t>
      </w:r>
      <w:r>
        <w:rPr>
          <w:b/>
          <w:bCs/>
          <w:sz w:val="24"/>
          <w:szCs w:val="24"/>
          <w:u w:val="single"/>
        </w:rPr>
        <w:t>0</w:t>
      </w:r>
      <w:r w:rsidRPr="00376E64">
        <w:rPr>
          <w:b/>
          <w:bCs/>
          <w:sz w:val="24"/>
          <w:szCs w:val="24"/>
          <w:u w:val="single"/>
        </w:rPr>
        <w:t xml:space="preserve"> часов 00 минут </w:t>
      </w:r>
      <w:r w:rsidRPr="00376E64">
        <w:rPr>
          <w:b/>
          <w:bCs/>
          <w:iCs/>
          <w:sz w:val="24"/>
          <w:szCs w:val="24"/>
        </w:rPr>
        <w:t>по местному времени (</w:t>
      </w:r>
      <w:r>
        <w:rPr>
          <w:b/>
          <w:bCs/>
          <w:iCs/>
          <w:sz w:val="24"/>
          <w:szCs w:val="24"/>
        </w:rPr>
        <w:t>08</w:t>
      </w:r>
      <w:r w:rsidRPr="00376E64">
        <w:rPr>
          <w:b/>
          <w:bCs/>
          <w:iCs/>
          <w:sz w:val="24"/>
          <w:szCs w:val="24"/>
        </w:rPr>
        <w:t xml:space="preserve"> часов 00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Свердловская область, </w:t>
      </w:r>
      <w:r w:rsidR="00F33037">
        <w:rPr>
          <w:sz w:val="24"/>
          <w:szCs w:val="24"/>
        </w:rPr>
        <w:t>Кушвинский</w:t>
      </w:r>
      <w:r w:rsidR="00F33037">
        <w:rPr>
          <w:sz w:val="24"/>
          <w:szCs w:val="24"/>
        </w:rPr>
        <w:tab/>
        <w:t xml:space="preserve"> муниципальный округ, </w:t>
      </w:r>
      <w:r w:rsidR="002317FC" w:rsidRPr="002317FC">
        <w:rPr>
          <w:bCs/>
          <w:sz w:val="24"/>
          <w:szCs w:val="24"/>
        </w:rPr>
        <w:t>деревня Кедровка, в конце улицы 50 лет Октября</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2317FC" w:rsidRPr="006819B7" w:rsidRDefault="00356E52" w:rsidP="002317FC">
      <w:pPr>
        <w:autoSpaceDN w:val="0"/>
        <w:spacing w:before="20" w:after="20"/>
        <w:ind w:firstLine="709"/>
        <w:jc w:val="both"/>
        <w:rPr>
          <w:sz w:val="24"/>
          <w:szCs w:val="24"/>
        </w:rPr>
      </w:pPr>
      <w:r w:rsidRPr="00DA21A3">
        <w:rPr>
          <w:b/>
          <w:bCs/>
          <w:sz w:val="24"/>
          <w:szCs w:val="24"/>
        </w:rPr>
        <w:t>Земельный участок</w:t>
      </w:r>
      <w:r w:rsidRPr="00391358">
        <w:rPr>
          <w:sz w:val="24"/>
          <w:szCs w:val="24"/>
        </w:rPr>
        <w:t xml:space="preserve">, расположенный по адресу: Свердловская область, </w:t>
      </w:r>
      <w:r w:rsidR="00F33037">
        <w:rPr>
          <w:sz w:val="24"/>
          <w:szCs w:val="24"/>
        </w:rPr>
        <w:t>Кушвинский</w:t>
      </w:r>
      <w:r w:rsidR="00F33037">
        <w:rPr>
          <w:sz w:val="24"/>
          <w:szCs w:val="24"/>
        </w:rPr>
        <w:tab/>
        <w:t xml:space="preserve"> муниципальный округ, </w:t>
      </w:r>
      <w:r w:rsidR="002317FC" w:rsidRPr="002317FC">
        <w:rPr>
          <w:bCs/>
          <w:sz w:val="24"/>
          <w:szCs w:val="24"/>
        </w:rPr>
        <w:t>деревня Кедровка, в конце улицы 50 лет Октября</w:t>
      </w:r>
      <w:r w:rsidRPr="00391358">
        <w:rPr>
          <w:sz w:val="24"/>
          <w:szCs w:val="24"/>
        </w:rPr>
        <w:t xml:space="preserve">, общей площадью </w:t>
      </w:r>
      <w:r w:rsidR="002317FC">
        <w:rPr>
          <w:sz w:val="24"/>
          <w:szCs w:val="24"/>
        </w:rPr>
        <w:t>2200</w:t>
      </w:r>
      <w:r w:rsidRPr="00391358">
        <w:rPr>
          <w:sz w:val="24"/>
          <w:szCs w:val="24"/>
        </w:rPr>
        <w:t xml:space="preserve">,00 </w:t>
      </w:r>
      <w:proofErr w:type="spellStart"/>
      <w:r w:rsidRPr="00391358">
        <w:rPr>
          <w:sz w:val="24"/>
          <w:szCs w:val="24"/>
        </w:rPr>
        <w:t>кв.м</w:t>
      </w:r>
      <w:proofErr w:type="spellEnd"/>
      <w:r w:rsidRPr="00391358">
        <w:rPr>
          <w:sz w:val="24"/>
          <w:szCs w:val="24"/>
        </w:rPr>
        <w:t>., с кадастровым номером 66:53:</w:t>
      </w:r>
      <w:r w:rsidR="002317FC">
        <w:rPr>
          <w:sz w:val="24"/>
          <w:szCs w:val="24"/>
        </w:rPr>
        <w:t>0501001:416</w:t>
      </w:r>
      <w:r w:rsidRPr="00391358">
        <w:rPr>
          <w:sz w:val="24"/>
          <w:szCs w:val="24"/>
        </w:rPr>
        <w:t xml:space="preserve">. </w:t>
      </w:r>
      <w:r w:rsidR="00EC1BE6" w:rsidRPr="00391358">
        <w:rPr>
          <w:sz w:val="24"/>
          <w:szCs w:val="24"/>
        </w:rPr>
        <w:t>Земельный участок</w:t>
      </w:r>
      <w:r w:rsidR="00DA21A3">
        <w:rPr>
          <w:sz w:val="24"/>
          <w:szCs w:val="24"/>
        </w:rPr>
        <w:t xml:space="preserve"> с разрешенным использованием </w:t>
      </w:r>
      <w:r w:rsidR="00DC6BA4">
        <w:rPr>
          <w:sz w:val="24"/>
          <w:szCs w:val="24"/>
        </w:rPr>
        <w:t>–</w:t>
      </w:r>
      <w:r w:rsidR="00DA21A3">
        <w:rPr>
          <w:sz w:val="24"/>
          <w:szCs w:val="24"/>
        </w:rPr>
        <w:t xml:space="preserve"> </w:t>
      </w:r>
      <w:r w:rsidR="00F33037">
        <w:rPr>
          <w:sz w:val="24"/>
          <w:szCs w:val="24"/>
        </w:rPr>
        <w:t xml:space="preserve">для индивидуального жилищного строительства </w:t>
      </w:r>
      <w:r w:rsidR="00F33037" w:rsidRPr="00391358">
        <w:rPr>
          <w:sz w:val="24"/>
          <w:szCs w:val="24"/>
        </w:rPr>
        <w:t xml:space="preserve">(в соответствии с Правилами землепользования и застройки Кушвинского муниципального округа, </w:t>
      </w:r>
      <w:r w:rsidR="00F33037" w:rsidRPr="00B73336">
        <w:rPr>
          <w:sz w:val="24"/>
          <w:szCs w:val="24"/>
        </w:rPr>
        <w:t>утвержденными решением Думы Кушвинского муниципального округа от 27 ноября 2025 года № 343</w:t>
      </w:r>
      <w:r w:rsidRPr="00391358">
        <w:rPr>
          <w:color w:val="000000"/>
          <w:sz w:val="24"/>
          <w:szCs w:val="24"/>
          <w:lang w:val="x-none"/>
        </w:rPr>
        <w:t>)</w:t>
      </w:r>
      <w:r w:rsidR="00027976" w:rsidRPr="00391358">
        <w:rPr>
          <w:sz w:val="24"/>
          <w:szCs w:val="24"/>
        </w:rPr>
        <w:t xml:space="preserve">, </w:t>
      </w:r>
      <w:r w:rsidR="002317FC" w:rsidRPr="006819B7">
        <w:rPr>
          <w:sz w:val="24"/>
          <w:szCs w:val="24"/>
        </w:rPr>
        <w:t xml:space="preserve">располагается </w:t>
      </w:r>
      <w:r w:rsidR="002317FC" w:rsidRPr="006819B7">
        <w:rPr>
          <w:rFonts w:eastAsia="Calibri"/>
          <w:sz w:val="24"/>
          <w:szCs w:val="24"/>
        </w:rPr>
        <w:t xml:space="preserve">в </w:t>
      </w:r>
      <w:r w:rsidR="002317FC" w:rsidRPr="006819B7">
        <w:rPr>
          <w:sz w:val="24"/>
          <w:szCs w:val="24"/>
        </w:rPr>
        <w:t>зоне застройки индивидуальными жилыми домами, жилыми домами усадебного типа и домами блокированного типа – Ж1</w:t>
      </w:r>
      <w:r w:rsidR="002317FC" w:rsidRPr="006819B7">
        <w:rPr>
          <w:rFonts w:eastAsia="Calibri"/>
          <w:sz w:val="24"/>
          <w:szCs w:val="24"/>
        </w:rPr>
        <w:t>, земли населенных пунктов</w:t>
      </w:r>
      <w:r w:rsidR="002317FC" w:rsidRPr="006819B7">
        <w:rPr>
          <w:bCs/>
          <w:sz w:val="24"/>
          <w:szCs w:val="24"/>
        </w:rPr>
        <w:t>.</w:t>
      </w:r>
    </w:p>
    <w:p w:rsidR="002317FC" w:rsidRPr="006819B7" w:rsidRDefault="002317FC" w:rsidP="002317FC">
      <w:pPr>
        <w:suppressAutoHyphens/>
        <w:autoSpaceDE w:val="0"/>
        <w:autoSpaceDN w:val="0"/>
        <w:adjustRightInd w:val="0"/>
        <w:jc w:val="center"/>
        <w:rPr>
          <w:b/>
          <w:sz w:val="24"/>
          <w:szCs w:val="24"/>
        </w:rPr>
      </w:pPr>
      <w:r w:rsidRPr="00391358">
        <w:rPr>
          <w:sz w:val="24"/>
          <w:szCs w:val="24"/>
        </w:rPr>
        <w:t xml:space="preserve"> </w:t>
      </w:r>
      <w:r w:rsidRPr="006819B7">
        <w:rPr>
          <w:b/>
          <w:sz w:val="24"/>
          <w:szCs w:val="24"/>
        </w:rPr>
        <w:t>Виды разрешенного использования земельных участков и объектов капитального строительства в зоне - Ж1</w:t>
      </w:r>
    </w:p>
    <w:p w:rsidR="002317FC" w:rsidRPr="006819B7" w:rsidRDefault="002317FC" w:rsidP="002317FC">
      <w:pPr>
        <w:suppressAutoHyphens/>
        <w:autoSpaceDE w:val="0"/>
        <w:autoSpaceDN w:val="0"/>
        <w:adjustRightInd w:val="0"/>
        <w:jc w:val="right"/>
        <w:rPr>
          <w:sz w:val="24"/>
          <w:szCs w:val="24"/>
        </w:rPr>
      </w:pPr>
    </w:p>
    <w:tbl>
      <w:tblPr>
        <w:tblW w:w="5034" w:type="pct"/>
        <w:tblInd w:w="-72" w:type="dxa"/>
        <w:tblCellMar>
          <w:left w:w="70" w:type="dxa"/>
          <w:right w:w="70" w:type="dxa"/>
        </w:tblCellMar>
        <w:tblLook w:val="0000" w:firstRow="0" w:lastRow="0" w:firstColumn="0" w:lastColumn="0" w:noHBand="0" w:noVBand="0"/>
      </w:tblPr>
      <w:tblGrid>
        <w:gridCol w:w="618"/>
        <w:gridCol w:w="3812"/>
        <w:gridCol w:w="3248"/>
        <w:gridCol w:w="1881"/>
      </w:tblGrid>
      <w:tr w:rsidR="002317FC" w:rsidRPr="006819B7" w:rsidTr="00E35D25">
        <w:trPr>
          <w:cantSplit/>
          <w:trHeight w:val="360"/>
        </w:trPr>
        <w:tc>
          <w:tcPr>
            <w:tcW w:w="239"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lastRenderedPageBreak/>
              <w:t xml:space="preserve">№ </w:t>
            </w:r>
            <w:r w:rsidRPr="006819B7">
              <w:rPr>
                <w:rFonts w:ascii="Times New Roman" w:hAnsi="Times New Roman" w:cs="Times New Roman"/>
                <w:b/>
                <w:sz w:val="24"/>
                <w:szCs w:val="24"/>
              </w:rPr>
              <w:br/>
            </w:r>
            <w:proofErr w:type="spellStart"/>
            <w:r w:rsidRPr="006819B7">
              <w:rPr>
                <w:rFonts w:ascii="Times New Roman" w:hAnsi="Times New Roman" w:cs="Times New Roman"/>
                <w:b/>
                <w:sz w:val="24"/>
                <w:szCs w:val="24"/>
              </w:rPr>
              <w:t>стро</w:t>
            </w:r>
            <w:proofErr w:type="spellEnd"/>
          </w:p>
          <w:p w:rsidR="002317FC" w:rsidRPr="006819B7" w:rsidRDefault="002317FC" w:rsidP="00E35D25">
            <w:pPr>
              <w:pStyle w:val="ConsPlusCell"/>
              <w:suppressAutoHyphens/>
              <w:jc w:val="center"/>
              <w:rPr>
                <w:rFonts w:ascii="Times New Roman" w:hAnsi="Times New Roman" w:cs="Times New Roman"/>
                <w:b/>
                <w:sz w:val="24"/>
                <w:szCs w:val="24"/>
              </w:rPr>
            </w:pPr>
            <w:proofErr w:type="spellStart"/>
            <w:r w:rsidRPr="006819B7">
              <w:rPr>
                <w:rFonts w:ascii="Times New Roman" w:hAnsi="Times New Roman" w:cs="Times New Roman"/>
                <w:b/>
                <w:sz w:val="24"/>
                <w:szCs w:val="24"/>
              </w:rPr>
              <w:t>ки</w:t>
            </w:r>
            <w:proofErr w:type="spellEnd"/>
          </w:p>
        </w:tc>
        <w:tc>
          <w:tcPr>
            <w:tcW w:w="2022"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 xml:space="preserve">Объект капитального строительства </w:t>
            </w:r>
          </w:p>
        </w:tc>
        <w:tc>
          <w:tcPr>
            <w:tcW w:w="1727"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Наименование вида использования земельных участков и объектов капитального строительства</w:t>
            </w:r>
          </w:p>
        </w:tc>
        <w:tc>
          <w:tcPr>
            <w:tcW w:w="1012"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Предельные (минимальные и максимальные) размеры земельных участков</w:t>
            </w:r>
          </w:p>
        </w:tc>
      </w:tr>
    </w:tbl>
    <w:p w:rsidR="002317FC" w:rsidRPr="006819B7" w:rsidRDefault="002317FC" w:rsidP="002317FC">
      <w:pPr>
        <w:suppressAutoHyphens/>
        <w:autoSpaceDE w:val="0"/>
        <w:autoSpaceDN w:val="0"/>
        <w:adjustRightInd w:val="0"/>
        <w:jc w:val="right"/>
        <w:rPr>
          <w:sz w:val="24"/>
          <w:szCs w:val="24"/>
        </w:rPr>
      </w:pPr>
    </w:p>
    <w:tbl>
      <w:tblPr>
        <w:tblW w:w="5034" w:type="pct"/>
        <w:tblInd w:w="-72" w:type="dxa"/>
        <w:tblCellMar>
          <w:left w:w="70" w:type="dxa"/>
          <w:right w:w="70" w:type="dxa"/>
        </w:tblCellMar>
        <w:tblLook w:val="0000" w:firstRow="0" w:lastRow="0" w:firstColumn="0" w:lastColumn="0" w:noHBand="0" w:noVBand="0"/>
      </w:tblPr>
      <w:tblGrid>
        <w:gridCol w:w="569"/>
        <w:gridCol w:w="3810"/>
        <w:gridCol w:w="3246"/>
        <w:gridCol w:w="1934"/>
      </w:tblGrid>
      <w:tr w:rsidR="002317FC" w:rsidRPr="006819B7" w:rsidTr="00E35D25">
        <w:trPr>
          <w:cantSplit/>
          <w:trHeight w:val="208"/>
          <w:tblHeader/>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1</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2</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3</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4</w:t>
            </w:r>
          </w:p>
        </w:tc>
      </w:tr>
      <w:tr w:rsidR="002317FC" w:rsidRPr="006819B7" w:rsidTr="00E35D25">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Основные виды разрешенного использования</w:t>
            </w:r>
          </w:p>
        </w:tc>
      </w:tr>
      <w:tr w:rsidR="002317FC" w:rsidRPr="006819B7" w:rsidTr="00E35D25">
        <w:trPr>
          <w:cantSplit/>
          <w:trHeight w:val="240"/>
        </w:trPr>
        <w:tc>
          <w:tcPr>
            <w:tcW w:w="305" w:type="pct"/>
            <w:vMerge w:val="restar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w:t>
            </w:r>
          </w:p>
        </w:tc>
        <w:tc>
          <w:tcPr>
            <w:tcW w:w="2000" w:type="pct"/>
            <w:vMerge w:val="restar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b/>
                <w:sz w:val="24"/>
                <w:szCs w:val="24"/>
              </w:rPr>
            </w:pPr>
            <w:r w:rsidRPr="006819B7">
              <w:rPr>
                <w:rFonts w:ascii="Times New Roman" w:hAnsi="Times New Roman" w:cs="Times New Roman"/>
                <w:sz w:val="24"/>
                <w:szCs w:val="24"/>
              </w:rPr>
              <w:t xml:space="preserve">Под объектами индивидуального жилищного строительства </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для индивидуального жилищного строительства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b/>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земли индивидуальной жилой застройки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448"/>
        </w:trPr>
        <w:tc>
          <w:tcPr>
            <w:tcW w:w="305" w:type="pct"/>
            <w:vMerge w:val="restar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w:t>
            </w:r>
          </w:p>
        </w:tc>
        <w:tc>
          <w:tcPr>
            <w:tcW w:w="2000" w:type="pct"/>
            <w:vMerge w:val="restar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индивидуальным жилым домом, жилым домом усадебного типа</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жилой дом индивидуальной жилой застройки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2317FC" w:rsidRPr="006819B7" w:rsidTr="00E35D25">
        <w:trPr>
          <w:cantSplit/>
          <w:trHeight w:val="240"/>
        </w:trPr>
        <w:tc>
          <w:tcPr>
            <w:tcW w:w="305"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жилой дом</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2317FC" w:rsidRPr="006819B7" w:rsidTr="00E35D25">
        <w:trPr>
          <w:cantSplit/>
          <w:trHeight w:val="240"/>
        </w:trPr>
        <w:tc>
          <w:tcPr>
            <w:tcW w:w="305"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ведения личного подсобного хозяйства (приусадебный земельный участок)</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приусадебный участок личного подсобного хозяйства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ведения личного подсобного хозяйства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vMerge w:val="restart"/>
            <w:tcBorders>
              <w:top w:val="single" w:sz="4" w:space="0" w:color="auto"/>
              <w:left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w:t>
            </w:r>
          </w:p>
        </w:tc>
        <w:tc>
          <w:tcPr>
            <w:tcW w:w="2000" w:type="pct"/>
            <w:vMerge w:val="restart"/>
            <w:tcBorders>
              <w:top w:val="single" w:sz="4" w:space="0" w:color="auto"/>
              <w:left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блокированным индивидуальным жилым домом</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часть жилого дома индивидуальной жилой застройки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2317FC" w:rsidRPr="006819B7" w:rsidTr="00E35D25">
        <w:trPr>
          <w:cantSplit/>
          <w:trHeight w:val="240"/>
        </w:trPr>
        <w:tc>
          <w:tcPr>
            <w:tcW w:w="305" w:type="pct"/>
            <w:vMerge/>
            <w:tcBorders>
              <w:left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блокированный индивидуальный жилой дом</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2317FC" w:rsidRPr="006819B7" w:rsidTr="00E35D25">
        <w:trPr>
          <w:cantSplit/>
          <w:trHeight w:val="240"/>
        </w:trPr>
        <w:tc>
          <w:tcPr>
            <w:tcW w:w="305" w:type="pct"/>
            <w:vMerge/>
            <w:tcBorders>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vMerge/>
            <w:tcBorders>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под блокированный индивидуальный жилой дом с </w:t>
            </w:r>
            <w:proofErr w:type="spellStart"/>
            <w:r w:rsidRPr="006819B7">
              <w:rPr>
                <w:rFonts w:ascii="Times New Roman" w:hAnsi="Times New Roman" w:cs="Times New Roman"/>
                <w:sz w:val="24"/>
                <w:szCs w:val="24"/>
              </w:rPr>
              <w:t>приквартирным</w:t>
            </w:r>
            <w:proofErr w:type="spellEnd"/>
            <w:r w:rsidRPr="006819B7">
              <w:rPr>
                <w:rFonts w:ascii="Times New Roman" w:hAnsi="Times New Roman" w:cs="Times New Roman"/>
                <w:sz w:val="24"/>
                <w:szCs w:val="24"/>
              </w:rPr>
              <w:t xml:space="preserve"> земельным участком</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2317FC" w:rsidRPr="006819B7" w:rsidTr="00E35D25">
        <w:trPr>
          <w:cantSplit/>
          <w:trHeight w:val="842"/>
        </w:trPr>
        <w:tc>
          <w:tcPr>
            <w:tcW w:w="305"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contextualSpacing/>
              <w:jc w:val="center"/>
              <w:rPr>
                <w:rFonts w:ascii="Times New Roman" w:hAnsi="Times New Roman" w:cs="Times New Roman"/>
                <w:sz w:val="24"/>
                <w:szCs w:val="24"/>
              </w:rPr>
            </w:pPr>
            <w:r w:rsidRPr="006819B7">
              <w:rPr>
                <w:rFonts w:ascii="Times New Roman" w:hAnsi="Times New Roman" w:cs="Times New Roman"/>
                <w:sz w:val="24"/>
                <w:szCs w:val="24"/>
              </w:rPr>
              <w:t>4.</w:t>
            </w:r>
          </w:p>
        </w:tc>
        <w:tc>
          <w:tcPr>
            <w:tcW w:w="200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contextualSpacing/>
              <w:rPr>
                <w:rFonts w:ascii="Times New Roman" w:hAnsi="Times New Roman" w:cs="Times New Roman"/>
                <w:sz w:val="24"/>
                <w:szCs w:val="24"/>
              </w:rPr>
            </w:pPr>
            <w:r w:rsidRPr="006819B7">
              <w:rPr>
                <w:rFonts w:ascii="Times New Roman" w:hAnsi="Times New Roman" w:cs="Times New Roman"/>
                <w:sz w:val="24"/>
                <w:szCs w:val="24"/>
              </w:rPr>
              <w:t>Под объектом незавершенного строительства</w:t>
            </w:r>
          </w:p>
        </w:tc>
        <w:tc>
          <w:tcPr>
            <w:tcW w:w="17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contextualSpacing/>
              <w:rPr>
                <w:rFonts w:ascii="Times New Roman" w:hAnsi="Times New Roman" w:cs="Times New Roman"/>
                <w:sz w:val="24"/>
                <w:szCs w:val="24"/>
              </w:rPr>
            </w:pPr>
            <w:r w:rsidRPr="006819B7">
              <w:rPr>
                <w:rFonts w:ascii="Times New Roman" w:hAnsi="Times New Roman" w:cs="Times New Roman"/>
                <w:sz w:val="24"/>
                <w:szCs w:val="24"/>
              </w:rPr>
              <w:t>для индивидуального жилищного строительства (объект незавершенного строительства)</w:t>
            </w:r>
          </w:p>
        </w:tc>
        <w:tc>
          <w:tcPr>
            <w:tcW w:w="99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contextualSpacing/>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5.</w:t>
            </w:r>
          </w:p>
        </w:tc>
        <w:tc>
          <w:tcPr>
            <w:tcW w:w="200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объектом, поврежденным в результате пожара</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под индивидуальным жилым домом (объект, поврежденный в результате пожара)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w:t>
            </w:r>
          </w:p>
        </w:tc>
        <w:tc>
          <w:tcPr>
            <w:tcW w:w="200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объектом, разрушенным вследствие ненадлежащей эксплуатации</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под индивидуальным жилым домом (объект, разрушенный вследствие ненадлежащей </w:t>
            </w:r>
            <w:proofErr w:type="gramStart"/>
            <w:r w:rsidRPr="006819B7">
              <w:rPr>
                <w:rFonts w:ascii="Times New Roman" w:hAnsi="Times New Roman" w:cs="Times New Roman"/>
                <w:sz w:val="24"/>
                <w:szCs w:val="24"/>
              </w:rPr>
              <w:t xml:space="preserve">эксплуатации)   </w:t>
            </w:r>
            <w:proofErr w:type="gramEnd"/>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4"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7.</w:t>
            </w:r>
          </w:p>
        </w:tc>
        <w:tc>
          <w:tcPr>
            <w:tcW w:w="2000" w:type="pct"/>
            <w:tcBorders>
              <w:top w:val="single" w:sz="4" w:space="0" w:color="auto"/>
              <w:left w:val="single" w:sz="4" w:space="0" w:color="auto"/>
              <w:bottom w:val="single" w:sz="4" w:space="0" w:color="auto"/>
              <w:right w:val="single" w:sz="4"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индивидуального жилого дома (дом, пригодный для постоянного проживания, высотой не выше трех надземных этажей) </w:t>
            </w:r>
          </w:p>
        </w:tc>
        <w:tc>
          <w:tcPr>
            <w:tcW w:w="1705" w:type="pct"/>
            <w:tcBorders>
              <w:top w:val="single" w:sz="6" w:space="0" w:color="auto"/>
              <w:left w:val="single" w:sz="4"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для индивидуального жилищного строительства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вновь отводимые земельные участки для строительства индивидуального жилого дома</w:t>
            </w: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4"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8.</w:t>
            </w:r>
          </w:p>
        </w:tc>
        <w:tc>
          <w:tcPr>
            <w:tcW w:w="2000" w:type="pct"/>
            <w:tcBorders>
              <w:top w:val="single" w:sz="4" w:space="0" w:color="auto"/>
              <w:left w:val="single" w:sz="4" w:space="0" w:color="auto"/>
              <w:bottom w:val="single" w:sz="4" w:space="0" w:color="auto"/>
              <w:right w:val="single" w:sz="4"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жилого дома, не предназначенного для раздела на квартиры (дома, пригодные для постоянного проживания и высотой не выше трех надземных этажей) </w:t>
            </w:r>
          </w:p>
        </w:tc>
        <w:tc>
          <w:tcPr>
            <w:tcW w:w="1705" w:type="pct"/>
            <w:tcBorders>
              <w:top w:val="single" w:sz="6" w:space="0" w:color="auto"/>
              <w:left w:val="single" w:sz="4"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ведения личного подсобного хозяйства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600-2500</w:t>
            </w: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4"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9.</w:t>
            </w:r>
          </w:p>
        </w:tc>
        <w:tc>
          <w:tcPr>
            <w:tcW w:w="2000" w:type="pct"/>
            <w:tcBorders>
              <w:top w:val="single" w:sz="4" w:space="0" w:color="auto"/>
              <w:left w:val="single" w:sz="4" w:space="0" w:color="auto"/>
              <w:bottom w:val="single" w:sz="4" w:space="0" w:color="auto"/>
              <w:right w:val="single" w:sz="4"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1705" w:type="pct"/>
            <w:tcBorders>
              <w:top w:val="single" w:sz="6" w:space="0" w:color="auto"/>
              <w:left w:val="single" w:sz="4"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блокированная жилая застройка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200-2500</w:t>
            </w: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4"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10.</w:t>
            </w:r>
          </w:p>
        </w:tc>
        <w:tc>
          <w:tcPr>
            <w:tcW w:w="2000" w:type="pct"/>
            <w:tcBorders>
              <w:top w:val="single" w:sz="4" w:space="0" w:color="auto"/>
              <w:left w:val="single" w:sz="4" w:space="0" w:color="auto"/>
              <w:bottom w:val="single" w:sz="4" w:space="0" w:color="auto"/>
              <w:right w:val="single" w:sz="4"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сооружений, пригодных к использованию в качестве жилья (палаточные городки, кемпинги, жилые вагончики, жилые прицепы)</w:t>
            </w:r>
          </w:p>
        </w:tc>
        <w:tc>
          <w:tcPr>
            <w:tcW w:w="1705" w:type="pct"/>
            <w:tcBorders>
              <w:top w:val="single" w:sz="6" w:space="0" w:color="auto"/>
              <w:left w:val="single" w:sz="4"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передвижное жилье</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4"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11.</w:t>
            </w:r>
          </w:p>
        </w:tc>
        <w:tc>
          <w:tcPr>
            <w:tcW w:w="2000" w:type="pct"/>
            <w:tcBorders>
              <w:top w:val="single" w:sz="4" w:space="0" w:color="auto"/>
              <w:left w:val="single" w:sz="4" w:space="0" w:color="auto"/>
              <w:bottom w:val="single" w:sz="4" w:space="0" w:color="auto"/>
              <w:right w:val="single" w:sz="4"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705" w:type="pct"/>
            <w:tcBorders>
              <w:top w:val="single" w:sz="6" w:space="0" w:color="auto"/>
              <w:left w:val="single" w:sz="4"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дошкольное, начальное и среднее общее образование</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4"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12.</w:t>
            </w:r>
          </w:p>
        </w:tc>
        <w:tc>
          <w:tcPr>
            <w:tcW w:w="2000" w:type="pct"/>
            <w:tcBorders>
              <w:top w:val="single" w:sz="4" w:space="0" w:color="auto"/>
              <w:left w:val="single" w:sz="4" w:space="0" w:color="auto"/>
              <w:bottom w:val="single" w:sz="4" w:space="0" w:color="auto"/>
              <w:right w:val="single" w:sz="4"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объектов капитального строительства </w:t>
            </w:r>
          </w:p>
        </w:tc>
        <w:tc>
          <w:tcPr>
            <w:tcW w:w="1705" w:type="pct"/>
            <w:tcBorders>
              <w:top w:val="single" w:sz="6" w:space="0" w:color="auto"/>
              <w:left w:val="single" w:sz="4"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магазины </w:t>
            </w:r>
          </w:p>
        </w:tc>
        <w:tc>
          <w:tcPr>
            <w:tcW w:w="99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r>
      <w:tr w:rsidR="002317FC" w:rsidRPr="006819B7" w:rsidTr="00E35D25">
        <w:trPr>
          <w:cantSplit/>
          <w:trHeight w:val="4442"/>
        </w:trPr>
        <w:tc>
          <w:tcPr>
            <w:tcW w:w="305" w:type="pct"/>
            <w:tcBorders>
              <w:top w:val="single" w:sz="6" w:space="0" w:color="auto"/>
              <w:left w:val="single" w:sz="4"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13.</w:t>
            </w:r>
          </w:p>
        </w:tc>
        <w:tc>
          <w:tcPr>
            <w:tcW w:w="200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shd w:val="clear" w:color="auto" w:fill="FFFFFF"/>
              </w:rPr>
            </w:pPr>
            <w:r w:rsidRPr="006819B7">
              <w:rPr>
                <w:rFonts w:ascii="Times New Roman" w:hAnsi="Times New Roman" w:cs="Times New Roman"/>
                <w:sz w:val="24"/>
                <w:szCs w:val="24"/>
                <w:shd w:val="clear" w:color="auto" w:fill="FFFFFF"/>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Размещение трансформаторных подстанций газопроводов, линий связи, телефонных станций, канализаций, стоянок, гаражей и мастерских для </w:t>
            </w:r>
          </w:p>
        </w:tc>
        <w:tc>
          <w:tcPr>
            <w:tcW w:w="1705"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shd w:val="clear" w:color="auto" w:fill="FFFFFF"/>
              </w:rPr>
              <w:t>коммунальное</w:t>
            </w:r>
            <w:r w:rsidRPr="006819B7">
              <w:rPr>
                <w:rFonts w:ascii="Times New Roman" w:hAnsi="Times New Roman" w:cs="Times New Roman"/>
                <w:sz w:val="24"/>
                <w:szCs w:val="24"/>
              </w:rPr>
              <w:t xml:space="preserve"> обслуживание</w:t>
            </w:r>
          </w:p>
        </w:tc>
        <w:tc>
          <w:tcPr>
            <w:tcW w:w="99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i/>
                <w:sz w:val="24"/>
                <w:szCs w:val="24"/>
                <w:shd w:val="clear" w:color="auto" w:fill="FFFFFF"/>
              </w:rPr>
            </w:pPr>
          </w:p>
        </w:tc>
      </w:tr>
      <w:tr w:rsidR="002317FC" w:rsidRPr="006819B7" w:rsidTr="00E35D25">
        <w:trPr>
          <w:cantSplit/>
          <w:trHeight w:val="1896"/>
        </w:trPr>
        <w:tc>
          <w:tcPr>
            <w:tcW w:w="305" w:type="pct"/>
            <w:tcBorders>
              <w:top w:val="single" w:sz="4" w:space="0" w:color="auto"/>
              <w:left w:val="single" w:sz="4"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shd w:val="clear" w:color="auto" w:fill="FFFFFF"/>
              </w:rPr>
            </w:pPr>
            <w:r w:rsidRPr="006819B7">
              <w:rPr>
                <w:rFonts w:ascii="Times New Roman" w:hAnsi="Times New Roman" w:cs="Times New Roman"/>
                <w:sz w:val="24"/>
                <w:szCs w:val="24"/>
                <w:shd w:val="clear" w:color="auto" w:fill="FFFFFF"/>
              </w:rPr>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705"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shd w:val="clear" w:color="auto" w:fill="FFFFFF"/>
              </w:rPr>
            </w:pPr>
          </w:p>
        </w:tc>
        <w:tc>
          <w:tcPr>
            <w:tcW w:w="99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i/>
                <w:sz w:val="24"/>
                <w:szCs w:val="24"/>
                <w:shd w:val="clear" w:color="auto" w:fill="FFFFFF"/>
              </w:rPr>
            </w:pPr>
          </w:p>
        </w:tc>
      </w:tr>
      <w:tr w:rsidR="002317FC" w:rsidRPr="006819B7" w:rsidTr="00E35D25">
        <w:trPr>
          <w:cantSplit/>
          <w:trHeight w:val="1038"/>
        </w:trPr>
        <w:tc>
          <w:tcPr>
            <w:tcW w:w="305" w:type="pct"/>
            <w:tcBorders>
              <w:top w:val="single" w:sz="6" w:space="0" w:color="auto"/>
              <w:left w:val="single" w:sz="4"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14.</w:t>
            </w:r>
          </w:p>
        </w:tc>
        <w:tc>
          <w:tcPr>
            <w:tcW w:w="2000" w:type="pct"/>
            <w:tcBorders>
              <w:top w:val="single" w:sz="4"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объектами гаражной застройки, гаражами, гаражными боксами</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объекты гаражного назначения</w:t>
            </w:r>
          </w:p>
        </w:tc>
        <w:tc>
          <w:tcPr>
            <w:tcW w:w="99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widowControl w:val="0"/>
              <w:suppressAutoHyphens/>
              <w:autoSpaceDE w:val="0"/>
              <w:autoSpaceDN w:val="0"/>
              <w:adjustRightInd w:val="0"/>
              <w:rPr>
                <w:sz w:val="24"/>
                <w:szCs w:val="24"/>
              </w:rPr>
            </w:pPr>
            <w:r w:rsidRPr="006819B7">
              <w:rPr>
                <w:sz w:val="24"/>
                <w:szCs w:val="24"/>
              </w:rPr>
              <w:t>гаражные боксы, разрешения на которые были выданы до 29 декабря 2004 года, устанавливаются следующие нормативы:</w:t>
            </w:r>
          </w:p>
          <w:p w:rsidR="002317FC" w:rsidRPr="006819B7" w:rsidRDefault="002317FC" w:rsidP="00E35D25">
            <w:pPr>
              <w:widowControl w:val="0"/>
              <w:suppressAutoHyphens/>
              <w:autoSpaceDE w:val="0"/>
              <w:autoSpaceDN w:val="0"/>
              <w:adjustRightInd w:val="0"/>
              <w:rPr>
                <w:sz w:val="24"/>
                <w:szCs w:val="24"/>
              </w:rPr>
            </w:pPr>
            <w:r w:rsidRPr="006819B7">
              <w:rPr>
                <w:sz w:val="24"/>
                <w:szCs w:val="24"/>
              </w:rPr>
              <w:t>минимальный размер – 15 кв. м.;</w:t>
            </w:r>
          </w:p>
          <w:p w:rsidR="002317FC" w:rsidRPr="006819B7" w:rsidRDefault="002317FC" w:rsidP="00E35D25">
            <w:pPr>
              <w:widowControl w:val="0"/>
              <w:suppressAutoHyphens/>
              <w:autoSpaceDE w:val="0"/>
              <w:autoSpaceDN w:val="0"/>
              <w:adjustRightInd w:val="0"/>
              <w:rPr>
                <w:sz w:val="24"/>
                <w:szCs w:val="24"/>
              </w:rPr>
            </w:pPr>
            <w:r w:rsidRPr="006819B7">
              <w:rPr>
                <w:sz w:val="24"/>
                <w:szCs w:val="24"/>
              </w:rPr>
              <w:t>максимальный размер – 150 кв. м.</w:t>
            </w: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15.</w:t>
            </w:r>
          </w:p>
        </w:tc>
        <w:tc>
          <w:tcPr>
            <w:tcW w:w="2000"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Под объектами гаражной застройки, гаражами, гаражными боксами</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обслуживание автотранспорта</w:t>
            </w:r>
          </w:p>
        </w:tc>
        <w:tc>
          <w:tcPr>
            <w:tcW w:w="990"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widowControl w:val="0"/>
              <w:suppressAutoHyphens/>
              <w:autoSpaceDE w:val="0"/>
              <w:autoSpaceDN w:val="0"/>
              <w:adjustRightInd w:val="0"/>
              <w:rPr>
                <w:sz w:val="24"/>
                <w:szCs w:val="24"/>
              </w:rPr>
            </w:pPr>
            <w:r w:rsidRPr="006819B7">
              <w:rPr>
                <w:sz w:val="24"/>
                <w:szCs w:val="24"/>
              </w:rPr>
              <w:t>гаражные боксы, разрешения на которые были выданы до 29 декабря 2004 года, устанавливаются следующие нормативы:</w:t>
            </w:r>
          </w:p>
          <w:p w:rsidR="002317FC" w:rsidRPr="006819B7" w:rsidRDefault="002317FC" w:rsidP="00E35D25">
            <w:pPr>
              <w:widowControl w:val="0"/>
              <w:suppressAutoHyphens/>
              <w:autoSpaceDE w:val="0"/>
              <w:autoSpaceDN w:val="0"/>
              <w:adjustRightInd w:val="0"/>
              <w:ind w:right="-2"/>
              <w:rPr>
                <w:sz w:val="24"/>
                <w:szCs w:val="24"/>
              </w:rPr>
            </w:pPr>
            <w:r w:rsidRPr="006819B7">
              <w:rPr>
                <w:sz w:val="24"/>
                <w:szCs w:val="24"/>
              </w:rPr>
              <w:t>минимальный размер – 15 кв. м.;</w:t>
            </w:r>
          </w:p>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максимальный размер – 150 кв. м.</w:t>
            </w:r>
          </w:p>
        </w:tc>
      </w:tr>
      <w:tr w:rsidR="002317FC" w:rsidRPr="006819B7" w:rsidTr="00E35D25">
        <w:trPr>
          <w:cantSplit/>
          <w:trHeight w:val="315"/>
        </w:trPr>
        <w:tc>
          <w:tcPr>
            <w:tcW w:w="5000" w:type="pct"/>
            <w:gridSpan w:val="4"/>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lastRenderedPageBreak/>
              <w:t>Условно разрешенные виды использования</w:t>
            </w:r>
          </w:p>
        </w:tc>
      </w:tr>
      <w:tr w:rsidR="002317FC" w:rsidRPr="006819B7" w:rsidTr="00E35D25">
        <w:trPr>
          <w:cantSplit/>
          <w:trHeight w:val="315"/>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16.</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размещение которых предусмотрено видами разрешенного использования, установленных пунктами 17-27 таблицы 3.1 статьи 20.1 настоящих Правил</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обслуживание жилой застройки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p>
        </w:tc>
      </w:tr>
      <w:tr w:rsidR="002317FC" w:rsidRPr="006819B7" w:rsidTr="00E35D25">
        <w:trPr>
          <w:cantSplit/>
          <w:trHeight w:val="315"/>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17.</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b/>
                <w:sz w:val="24"/>
                <w:szCs w:val="24"/>
              </w:rPr>
            </w:pPr>
            <w:r w:rsidRPr="006819B7">
              <w:rPr>
                <w:rFonts w:ascii="Times New Roman" w:hAnsi="Times New Roman" w:cs="Times New Roman"/>
                <w:sz w:val="24"/>
                <w:szCs w:val="24"/>
              </w:rPr>
              <w:t>Размещение объектов капитального строительства, размещение которых предусмотрено видами разрешенного использования, установленных пунктами 17-22 таблицы 3.1 статьи 20.1 настоящих Правил</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общественное использование объектов капитального строительства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18.</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общественные некоммерческие организации, благотворительные организации, клубы по интересам</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социальное обслуживание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19.</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бытовое обслуживание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20.</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виды разрешенного использования, установленных пунктом 21 таблицы 3.1 статьи 20.1 настоящих Правил</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здравоохранение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745"/>
        </w:trPr>
        <w:tc>
          <w:tcPr>
            <w:tcW w:w="3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21.</w:t>
            </w:r>
          </w:p>
        </w:tc>
        <w:tc>
          <w:tcPr>
            <w:tcW w:w="200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амбулаторно-поликлиническое обслуживание</w:t>
            </w:r>
          </w:p>
        </w:tc>
        <w:tc>
          <w:tcPr>
            <w:tcW w:w="99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866"/>
        </w:trPr>
        <w:tc>
          <w:tcPr>
            <w:tcW w:w="3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22.</w:t>
            </w:r>
          </w:p>
        </w:tc>
        <w:tc>
          <w:tcPr>
            <w:tcW w:w="200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объектов капитального строительства, предназначенных для размещения в них музеев, </w:t>
            </w:r>
          </w:p>
        </w:tc>
        <w:tc>
          <w:tcPr>
            <w:tcW w:w="17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культурное развитие</w:t>
            </w:r>
          </w:p>
        </w:tc>
        <w:tc>
          <w:tcPr>
            <w:tcW w:w="99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160"/>
        </w:trPr>
        <w:tc>
          <w:tcPr>
            <w:tcW w:w="305"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выставочных залов, художественных галерей, домов культуры, библиотек, кинотеатров,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705"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990" w:type="pct"/>
            <w:tcBorders>
              <w:top w:val="single" w:sz="4"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3.</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религиозное использование</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24.</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амбулаторное ветеринарное обслуживание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25.</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объектов биржевой деятельности (за исключением банковской и страховой деятельности)</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деловое управление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26.</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рынки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27.</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общественное питание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28.</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Размещение гостиниц и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гостиничное обслуживание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29.</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Спортплощадки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30.</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Спортзалы (при условии создания санитарно-защитной зоны не менее 50 м.), залы рекреации; клубы многоцелевого и специализированного назначения с ограничением по времени работы</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31.</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Отделения, участковые пункты полиции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32.</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Отделения связи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33.</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Жилищно-эксплуатационные и аварийно-диспетчерские службы</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34.</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Парковки перед объектами обслуживающих и коммерческих видов использования</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35.</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Антенны сотовой, радиорелейной и спутниковой связи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36.</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Для размещения объектов транспорта (под предприятия автосервиса)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37.</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Административные здания, офисы</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jc w:val="both"/>
              <w:rPr>
                <w:sz w:val="24"/>
                <w:szCs w:val="24"/>
              </w:rPr>
            </w:pP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38.</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Для выращивания плодовых, ягодных, овощных, бахчевых или иных декоративных или сельскохозяйственных культур</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максимальный размер 599,0 кв. м.</w:t>
            </w: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39.</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Растениеводство</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максимальный размер 599,0 кв. м.</w:t>
            </w:r>
          </w:p>
        </w:tc>
      </w:tr>
      <w:tr w:rsidR="002317FC" w:rsidRPr="006819B7" w:rsidTr="00E35D25">
        <w:trPr>
          <w:cantSplit/>
          <w:trHeight w:val="262"/>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40.</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Ведение огородничества</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ac"/>
              <w:widowControl w:val="0"/>
              <w:suppressAutoHyphens/>
              <w:ind w:left="0"/>
              <w:rPr>
                <w:sz w:val="24"/>
                <w:szCs w:val="24"/>
              </w:rPr>
            </w:pPr>
            <w:r w:rsidRPr="006819B7">
              <w:rPr>
                <w:sz w:val="24"/>
                <w:szCs w:val="24"/>
              </w:rPr>
              <w:t>максимальный размер 599,0 кв. м.</w:t>
            </w:r>
          </w:p>
        </w:tc>
      </w:tr>
      <w:tr w:rsidR="002317FC" w:rsidRPr="006819B7" w:rsidTr="00E35D25">
        <w:trPr>
          <w:cantSplit/>
          <w:trHeight w:val="262"/>
        </w:trPr>
        <w:tc>
          <w:tcPr>
            <w:tcW w:w="5000" w:type="pct"/>
            <w:gridSpan w:val="4"/>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b/>
                <w:sz w:val="24"/>
                <w:szCs w:val="24"/>
              </w:rPr>
            </w:pPr>
            <w:r w:rsidRPr="006819B7">
              <w:rPr>
                <w:rFonts w:ascii="Times New Roman" w:hAnsi="Times New Roman" w:cs="Times New Roman"/>
                <w:b/>
                <w:sz w:val="24"/>
                <w:szCs w:val="24"/>
              </w:rPr>
              <w:t>Вспомогательные виды разрешенного использования</w:t>
            </w:r>
          </w:p>
        </w:tc>
      </w:tr>
      <w:tr w:rsidR="002317FC" w:rsidRPr="006819B7" w:rsidTr="00E35D25">
        <w:trPr>
          <w:cantSplit/>
          <w:trHeight w:val="1886"/>
        </w:trPr>
        <w:tc>
          <w:tcPr>
            <w:tcW w:w="3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41.</w:t>
            </w:r>
          </w:p>
        </w:tc>
        <w:tc>
          <w:tcPr>
            <w:tcW w:w="200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b/>
                <w:sz w:val="24"/>
                <w:szCs w:val="24"/>
              </w:rPr>
            </w:pPr>
            <w:r w:rsidRPr="006819B7">
              <w:rPr>
                <w:rFonts w:ascii="Times New Roman" w:hAnsi="Times New Roman" w:cs="Times New Roman"/>
                <w:sz w:val="24"/>
                <w:szCs w:val="24"/>
              </w:rPr>
              <w:t xml:space="preserve">Строения для содержания домашнего скота и птицы в соответствии с Правилами содержания сельскохозяйственных (продуктивных) животных и птицы в личных подсобных </w:t>
            </w:r>
          </w:p>
        </w:tc>
        <w:tc>
          <w:tcPr>
            <w:tcW w:w="990" w:type="pct"/>
            <w:tcBorders>
              <w:top w:val="single" w:sz="6" w:space="0" w:color="auto"/>
              <w:left w:val="single" w:sz="6" w:space="0" w:color="auto"/>
              <w:bottom w:val="single" w:sz="4"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1694"/>
        </w:trPr>
        <w:tc>
          <w:tcPr>
            <w:tcW w:w="305" w:type="pct"/>
            <w:tcBorders>
              <w:top w:val="single" w:sz="4" w:space="0" w:color="auto"/>
              <w:left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p>
        </w:tc>
        <w:tc>
          <w:tcPr>
            <w:tcW w:w="2000" w:type="pct"/>
            <w:tcBorders>
              <w:top w:val="single" w:sz="4" w:space="0" w:color="auto"/>
              <w:left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4" w:space="0" w:color="auto"/>
              <w:left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хозяйствах, крестьянских (фермерских) хозяйствах, у индивидуальных предпринимателей на территории Кушвинского городского округа</w:t>
            </w:r>
          </w:p>
        </w:tc>
        <w:tc>
          <w:tcPr>
            <w:tcW w:w="990" w:type="pct"/>
            <w:tcBorders>
              <w:top w:val="single" w:sz="4" w:space="0" w:color="auto"/>
              <w:left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lastRenderedPageBreak/>
              <w:t>42.</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Отдельно стоящие или встроенные в жилые дома гаражи или открытые автостоянки: 2 </w:t>
            </w:r>
            <w:proofErr w:type="spellStart"/>
            <w:r w:rsidRPr="006819B7">
              <w:rPr>
                <w:rFonts w:ascii="Times New Roman" w:hAnsi="Times New Roman" w:cs="Times New Roman"/>
                <w:sz w:val="24"/>
                <w:szCs w:val="24"/>
              </w:rPr>
              <w:t>машино</w:t>
            </w:r>
            <w:proofErr w:type="spellEnd"/>
            <w:r w:rsidRPr="006819B7">
              <w:rPr>
                <w:rFonts w:ascii="Times New Roman" w:hAnsi="Times New Roman" w:cs="Times New Roman"/>
                <w:sz w:val="24"/>
                <w:szCs w:val="24"/>
              </w:rPr>
              <w:t xml:space="preserve">-места на индивидуальный участок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43.</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Хозяйственные постройки, временные сооружения для хранения легкового автомобильного транспорта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44.</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Сады, огороды, палисадники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45.</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Теплицы, оранжереи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46.</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Детские игровые площадки</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47.</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Индивидуальные резервуары для хранения воды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48.</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Скважины для забора воды, индивидуальные колодцы (при условии организации зоны санитарной охраны не менее 30-50 м. выше по потоку грунтовых вод)</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49.</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Индивидуальные бани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50.</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Объекты пожарной охраны (гидранты, резервуары, противопожарные водоемы)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r w:rsidR="002317FC" w:rsidRPr="006819B7" w:rsidTr="00E35D25">
        <w:trPr>
          <w:cantSplit/>
          <w:trHeight w:val="240"/>
        </w:trPr>
        <w:tc>
          <w:tcPr>
            <w:tcW w:w="3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jc w:val="center"/>
              <w:rPr>
                <w:rFonts w:ascii="Times New Roman" w:hAnsi="Times New Roman" w:cs="Times New Roman"/>
                <w:sz w:val="24"/>
                <w:szCs w:val="24"/>
              </w:rPr>
            </w:pPr>
            <w:r w:rsidRPr="006819B7">
              <w:rPr>
                <w:rFonts w:ascii="Times New Roman" w:hAnsi="Times New Roman" w:cs="Times New Roman"/>
                <w:sz w:val="24"/>
                <w:szCs w:val="24"/>
              </w:rPr>
              <w:t>51.</w:t>
            </w:r>
          </w:p>
        </w:tc>
        <w:tc>
          <w:tcPr>
            <w:tcW w:w="200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c>
          <w:tcPr>
            <w:tcW w:w="1705"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r w:rsidRPr="006819B7">
              <w:rPr>
                <w:rFonts w:ascii="Times New Roman" w:hAnsi="Times New Roman" w:cs="Times New Roman"/>
                <w:sz w:val="24"/>
                <w:szCs w:val="24"/>
              </w:rPr>
              <w:t xml:space="preserve">Площадки для сбора мусора </w:t>
            </w:r>
          </w:p>
        </w:tc>
        <w:tc>
          <w:tcPr>
            <w:tcW w:w="990" w:type="pct"/>
            <w:tcBorders>
              <w:top w:val="single" w:sz="6" w:space="0" w:color="auto"/>
              <w:left w:val="single" w:sz="6" w:space="0" w:color="auto"/>
              <w:bottom w:val="single" w:sz="6" w:space="0" w:color="auto"/>
              <w:right w:val="single" w:sz="6" w:space="0" w:color="auto"/>
            </w:tcBorders>
          </w:tcPr>
          <w:p w:rsidR="002317FC" w:rsidRPr="006819B7" w:rsidRDefault="002317FC" w:rsidP="00E35D25">
            <w:pPr>
              <w:pStyle w:val="ConsPlusCell"/>
              <w:suppressAutoHyphens/>
              <w:rPr>
                <w:rFonts w:ascii="Times New Roman" w:hAnsi="Times New Roman" w:cs="Times New Roman"/>
                <w:sz w:val="24"/>
                <w:szCs w:val="24"/>
              </w:rPr>
            </w:pPr>
          </w:p>
        </w:tc>
      </w:tr>
    </w:tbl>
    <w:p w:rsidR="002317FC" w:rsidRDefault="002317FC" w:rsidP="00391358">
      <w:pPr>
        <w:autoSpaceDE w:val="0"/>
        <w:autoSpaceDN w:val="0"/>
        <w:adjustRightInd w:val="0"/>
        <w:ind w:firstLine="708"/>
        <w:contextualSpacing/>
        <w:jc w:val="both"/>
        <w:rPr>
          <w:bCs/>
          <w:sz w:val="24"/>
          <w:szCs w:val="24"/>
        </w:rPr>
      </w:pP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391358" w:rsidRPr="00391358" w:rsidRDefault="00391358" w:rsidP="00391358">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0E6721" w:rsidRPr="000E6721" w:rsidRDefault="00391358" w:rsidP="00391358">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r>
        <w:rPr>
          <w:bCs/>
          <w:sz w:val="24"/>
          <w:szCs w:val="24"/>
        </w:rPr>
        <w:t xml:space="preserve"> </w:t>
      </w:r>
    </w:p>
    <w:p w:rsidR="00356E52" w:rsidRPr="00391358" w:rsidRDefault="00356E52" w:rsidP="006819B7">
      <w:pPr>
        <w:pStyle w:val="a6"/>
        <w:ind w:firstLine="0"/>
        <w:contextualSpacing/>
        <w:jc w:val="both"/>
        <w:rPr>
          <w:b/>
          <w:bCs/>
          <w:sz w:val="24"/>
        </w:rPr>
      </w:pPr>
      <w:r w:rsidRPr="00391358">
        <w:rPr>
          <w:b/>
          <w:bCs/>
          <w:sz w:val="24"/>
        </w:rPr>
        <w:t xml:space="preserve">Начальная годовая стоимость арендной платы за земельный участок – </w:t>
      </w:r>
      <w:r w:rsidR="002317FC">
        <w:rPr>
          <w:b/>
          <w:bCs/>
          <w:sz w:val="24"/>
        </w:rPr>
        <w:t>3459</w:t>
      </w:r>
      <w:r w:rsidR="006819B7">
        <w:rPr>
          <w:b/>
          <w:bCs/>
          <w:sz w:val="24"/>
        </w:rPr>
        <w:t xml:space="preserve"> </w:t>
      </w:r>
      <w:r w:rsidRPr="00391358">
        <w:rPr>
          <w:b/>
          <w:bCs/>
          <w:sz w:val="24"/>
        </w:rPr>
        <w:t>(</w:t>
      </w:r>
      <w:r w:rsidR="002317FC">
        <w:rPr>
          <w:b/>
          <w:bCs/>
          <w:sz w:val="24"/>
        </w:rPr>
        <w:t>три тысячи четыреста пятьдесят девять</w:t>
      </w:r>
      <w:r w:rsidRPr="00391358">
        <w:rPr>
          <w:b/>
          <w:bCs/>
          <w:sz w:val="24"/>
        </w:rPr>
        <w:t>) рубл</w:t>
      </w:r>
      <w:r w:rsidR="00F33037">
        <w:rPr>
          <w:b/>
          <w:bCs/>
          <w:sz w:val="24"/>
        </w:rPr>
        <w:t>ей</w:t>
      </w:r>
      <w:r w:rsidRPr="00391358">
        <w:rPr>
          <w:b/>
          <w:bCs/>
          <w:sz w:val="24"/>
        </w:rPr>
        <w:t xml:space="preserve"> </w:t>
      </w:r>
      <w:r w:rsidR="00F33037">
        <w:rPr>
          <w:b/>
          <w:bCs/>
          <w:sz w:val="24"/>
        </w:rPr>
        <w:t>7</w:t>
      </w:r>
      <w:r w:rsidR="002317FC">
        <w:rPr>
          <w:b/>
          <w:bCs/>
          <w:sz w:val="24"/>
        </w:rPr>
        <w:t>2</w:t>
      </w:r>
      <w:r w:rsidRPr="00391358">
        <w:rPr>
          <w:b/>
          <w:bCs/>
          <w:sz w:val="24"/>
        </w:rPr>
        <w:t xml:space="preserve"> копе</w:t>
      </w:r>
      <w:r w:rsidR="002317FC">
        <w:rPr>
          <w:b/>
          <w:bCs/>
          <w:sz w:val="24"/>
        </w:rPr>
        <w:t>й</w:t>
      </w:r>
      <w:r w:rsidRPr="00391358">
        <w:rPr>
          <w:b/>
          <w:bCs/>
          <w:sz w:val="24"/>
        </w:rPr>
        <w:t>к</w:t>
      </w:r>
      <w:r w:rsidR="002317FC">
        <w:rPr>
          <w:b/>
          <w:bCs/>
          <w:sz w:val="24"/>
        </w:rPr>
        <w:t>и</w:t>
      </w:r>
      <w:r w:rsidRPr="00391358">
        <w:rPr>
          <w:b/>
          <w:bCs/>
          <w:sz w:val="24"/>
        </w:rPr>
        <w:t>.</w:t>
      </w:r>
    </w:p>
    <w:p w:rsidR="00150E67" w:rsidRDefault="00356E52" w:rsidP="006819B7">
      <w:pPr>
        <w:autoSpaceDN w:val="0"/>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150E67">
        <w:rPr>
          <w:b/>
          <w:bCs/>
          <w:sz w:val="24"/>
        </w:rPr>
        <w:t xml:space="preserve">3459 </w:t>
      </w:r>
      <w:r w:rsidR="00150E67" w:rsidRPr="00391358">
        <w:rPr>
          <w:b/>
          <w:bCs/>
          <w:sz w:val="24"/>
        </w:rPr>
        <w:t>(</w:t>
      </w:r>
      <w:r w:rsidR="00150E67">
        <w:rPr>
          <w:b/>
          <w:bCs/>
          <w:sz w:val="24"/>
        </w:rPr>
        <w:t>три тысячи четыреста пятьдесят девять</w:t>
      </w:r>
      <w:r w:rsidR="00150E67" w:rsidRPr="00391358">
        <w:rPr>
          <w:b/>
          <w:bCs/>
          <w:sz w:val="24"/>
        </w:rPr>
        <w:t>) рубл</w:t>
      </w:r>
      <w:r w:rsidR="00150E67">
        <w:rPr>
          <w:b/>
          <w:bCs/>
          <w:sz w:val="24"/>
        </w:rPr>
        <w:t>ей</w:t>
      </w:r>
      <w:r w:rsidR="00150E67" w:rsidRPr="00391358">
        <w:rPr>
          <w:b/>
          <w:bCs/>
          <w:sz w:val="24"/>
        </w:rPr>
        <w:t xml:space="preserve"> </w:t>
      </w:r>
      <w:r w:rsidR="00150E67">
        <w:rPr>
          <w:b/>
          <w:bCs/>
          <w:sz w:val="24"/>
        </w:rPr>
        <w:t>72</w:t>
      </w:r>
      <w:r w:rsidR="00150E67" w:rsidRPr="00391358">
        <w:rPr>
          <w:b/>
          <w:bCs/>
          <w:sz w:val="24"/>
        </w:rPr>
        <w:t xml:space="preserve"> копе</w:t>
      </w:r>
      <w:r w:rsidR="00150E67">
        <w:rPr>
          <w:b/>
          <w:bCs/>
          <w:sz w:val="24"/>
        </w:rPr>
        <w:t>й</w:t>
      </w:r>
      <w:r w:rsidR="00150E67" w:rsidRPr="00391358">
        <w:rPr>
          <w:b/>
          <w:bCs/>
          <w:sz w:val="24"/>
        </w:rPr>
        <w:t>к</w:t>
      </w:r>
      <w:r w:rsidR="00150E67">
        <w:rPr>
          <w:b/>
          <w:bCs/>
          <w:sz w:val="24"/>
        </w:rPr>
        <w:t>и</w:t>
      </w:r>
      <w:r w:rsidR="00150E67">
        <w:rPr>
          <w:b/>
          <w:bCs/>
          <w:sz w:val="24"/>
        </w:rPr>
        <w:t>.</w:t>
      </w:r>
    </w:p>
    <w:p w:rsidR="00356E52" w:rsidRPr="00391358" w:rsidRDefault="00AA3164" w:rsidP="006819B7">
      <w:pPr>
        <w:autoSpaceDN w:val="0"/>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sidR="00150E67">
        <w:rPr>
          <w:rFonts w:eastAsia="Arial Unicode MS"/>
          <w:b/>
          <w:bCs/>
          <w:sz w:val="24"/>
          <w:szCs w:val="24"/>
        </w:rPr>
        <w:t>103</w:t>
      </w:r>
      <w:r w:rsidR="00100F45">
        <w:rPr>
          <w:rFonts w:eastAsia="Arial Unicode MS"/>
          <w:b/>
          <w:bCs/>
          <w:sz w:val="24"/>
          <w:szCs w:val="24"/>
        </w:rPr>
        <w:t xml:space="preserve"> </w:t>
      </w:r>
      <w:r w:rsidR="00356E52" w:rsidRPr="00391358">
        <w:rPr>
          <w:rFonts w:eastAsia="Arial Unicode MS"/>
          <w:b/>
          <w:bCs/>
          <w:sz w:val="24"/>
          <w:szCs w:val="24"/>
        </w:rPr>
        <w:t>(</w:t>
      </w:r>
      <w:r w:rsidR="00EB495E">
        <w:rPr>
          <w:rFonts w:eastAsia="Arial Unicode MS"/>
          <w:b/>
          <w:bCs/>
          <w:sz w:val="24"/>
          <w:szCs w:val="24"/>
        </w:rPr>
        <w:t xml:space="preserve">сто </w:t>
      </w:r>
      <w:r w:rsidR="00150E67">
        <w:rPr>
          <w:rFonts w:eastAsia="Arial Unicode MS"/>
          <w:b/>
          <w:bCs/>
          <w:sz w:val="24"/>
          <w:szCs w:val="24"/>
        </w:rPr>
        <w:t>три</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sidR="00150E67">
        <w:rPr>
          <w:rFonts w:eastAsia="Arial Unicode MS"/>
          <w:b/>
          <w:bCs/>
          <w:sz w:val="24"/>
          <w:szCs w:val="24"/>
        </w:rPr>
        <w:t>я</w:t>
      </w:r>
      <w:r w:rsidR="00356E52" w:rsidRPr="00391358">
        <w:rPr>
          <w:rFonts w:eastAsia="Arial Unicode MS"/>
          <w:b/>
          <w:bCs/>
          <w:sz w:val="24"/>
          <w:szCs w:val="24"/>
        </w:rPr>
        <w:t xml:space="preserve">  </w:t>
      </w:r>
      <w:r w:rsidR="00150E67">
        <w:rPr>
          <w:rFonts w:eastAsia="Arial Unicode MS"/>
          <w:b/>
          <w:bCs/>
          <w:sz w:val="24"/>
          <w:szCs w:val="24"/>
        </w:rPr>
        <w:t>79</w:t>
      </w:r>
      <w:proofErr w:type="gramEnd"/>
      <w:r w:rsidR="00356E52" w:rsidRPr="00391358">
        <w:rPr>
          <w:rFonts w:eastAsia="Arial Unicode MS"/>
          <w:b/>
          <w:bCs/>
          <w:sz w:val="24"/>
          <w:szCs w:val="24"/>
        </w:rPr>
        <w:t xml:space="preserve"> копе</w:t>
      </w:r>
      <w:r w:rsidR="00150E67">
        <w:rPr>
          <w:rFonts w:eastAsia="Arial Unicode MS"/>
          <w:b/>
          <w:bCs/>
          <w:sz w:val="24"/>
          <w:szCs w:val="24"/>
        </w:rPr>
        <w:t>е</w:t>
      </w:r>
      <w:r w:rsidR="00356E52" w:rsidRPr="00391358">
        <w:rPr>
          <w:rFonts w:eastAsia="Arial Unicode MS"/>
          <w:b/>
          <w:bCs/>
          <w:sz w:val="24"/>
          <w:szCs w:val="24"/>
        </w:rPr>
        <w:t>к.</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lastRenderedPageBreak/>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150E67" w:rsidRPr="00150E67" w:rsidRDefault="00150E67" w:rsidP="00150E67">
      <w:pPr>
        <w:pStyle w:val="a6"/>
        <w:ind w:firstLine="709"/>
        <w:contextualSpacing/>
        <w:jc w:val="both"/>
        <w:rPr>
          <w:color w:val="000000"/>
          <w:sz w:val="24"/>
        </w:rPr>
      </w:pPr>
      <w:r w:rsidRPr="00150E67">
        <w:rPr>
          <w:color w:val="000000"/>
          <w:sz w:val="24"/>
        </w:rPr>
        <w:t>1) водоснабжение – в соответствии с письмом от 25 сентября 2025 года</w:t>
      </w:r>
      <w:r w:rsidRPr="00150E67">
        <w:rPr>
          <w:color w:val="000000"/>
          <w:sz w:val="24"/>
        </w:rPr>
        <w:br/>
        <w:t>№ 2019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150E67" w:rsidRPr="00150E67" w:rsidRDefault="00150E67" w:rsidP="00150E67">
      <w:pPr>
        <w:pStyle w:val="a6"/>
        <w:ind w:firstLine="709"/>
        <w:contextualSpacing/>
        <w:jc w:val="both"/>
        <w:rPr>
          <w:color w:val="000000"/>
          <w:sz w:val="24"/>
        </w:rPr>
      </w:pPr>
      <w:r w:rsidRPr="00150E67">
        <w:rPr>
          <w:color w:val="000000"/>
          <w:sz w:val="24"/>
        </w:rPr>
        <w:t>2) централизованное отопление - в соответствии с письмом от 09 октября</w:t>
      </w:r>
      <w:r w:rsidRPr="00150E67">
        <w:rPr>
          <w:color w:val="000000"/>
          <w:sz w:val="24"/>
        </w:rPr>
        <w:br/>
        <w:t>2025 года № 421 от муниципального унитарного предприятия Кушвинского муниципального округа «</w:t>
      </w:r>
      <w:proofErr w:type="spellStart"/>
      <w:r w:rsidRPr="00150E67">
        <w:rPr>
          <w:color w:val="000000"/>
          <w:sz w:val="24"/>
        </w:rPr>
        <w:t>Теплодом</w:t>
      </w:r>
      <w:proofErr w:type="spellEnd"/>
      <w:r w:rsidRPr="00150E67">
        <w:rPr>
          <w:color w:val="000000"/>
          <w:sz w:val="24"/>
        </w:rPr>
        <w:t>» техническая возможность присоединения к сетям отсутствует;</w:t>
      </w:r>
    </w:p>
    <w:p w:rsidR="00150E67" w:rsidRPr="00150E67" w:rsidRDefault="00150E67" w:rsidP="00150E67">
      <w:pPr>
        <w:pStyle w:val="a6"/>
        <w:ind w:firstLine="709"/>
        <w:contextualSpacing/>
        <w:jc w:val="both"/>
        <w:rPr>
          <w:sz w:val="24"/>
        </w:rPr>
      </w:pPr>
      <w:r w:rsidRPr="00150E67">
        <w:rPr>
          <w:color w:val="000000"/>
          <w:sz w:val="24"/>
        </w:rPr>
        <w:t>3) водоотведение – в соответствии с письмом от 25 сентября 2025 года</w:t>
      </w:r>
      <w:r w:rsidRPr="00150E67">
        <w:rPr>
          <w:color w:val="000000"/>
          <w:sz w:val="24"/>
        </w:rPr>
        <w:br/>
        <w:t>№ 2019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lastRenderedPageBreak/>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3E57D4" w:rsidRDefault="000E113E" w:rsidP="004D2947">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3E57D4" w:rsidRPr="002C2058">
        <w:rPr>
          <w:sz w:val="24"/>
          <w:szCs w:val="24"/>
        </w:rPr>
        <w:t xml:space="preserve">Заявки на участие в аукционе </w:t>
      </w:r>
      <w:r w:rsidR="003E57D4" w:rsidRPr="00E6389A">
        <w:rPr>
          <w:sz w:val="24"/>
          <w:szCs w:val="24"/>
        </w:rPr>
        <w:t>принимаются</w:t>
      </w:r>
      <w:r w:rsidR="003E57D4">
        <w:rPr>
          <w:sz w:val="24"/>
          <w:szCs w:val="24"/>
        </w:rPr>
        <w:t>:</w:t>
      </w:r>
    </w:p>
    <w:p w:rsidR="00F33037" w:rsidRDefault="00F33037" w:rsidP="00F33037">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19 декабря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w:t>
      </w:r>
      <w:r>
        <w:rPr>
          <w:sz w:val="24"/>
          <w:szCs w:val="24"/>
        </w:rPr>
        <w:t>08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33037" w:rsidRDefault="00F33037" w:rsidP="00F33037">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19 января 2026</w:t>
      </w:r>
      <w:r w:rsidRPr="000D6426">
        <w:rPr>
          <w:b/>
          <w:sz w:val="24"/>
          <w:szCs w:val="24"/>
        </w:rPr>
        <w:t xml:space="preserve"> года по местному времени</w:t>
      </w:r>
      <w:r w:rsidRPr="000D6426">
        <w:rPr>
          <w:sz w:val="24"/>
          <w:szCs w:val="24"/>
        </w:rPr>
        <w:t xml:space="preserve"> (</w:t>
      </w:r>
      <w:r>
        <w:rPr>
          <w:sz w:val="24"/>
          <w:szCs w:val="24"/>
        </w:rPr>
        <w:t>11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150E67" w:rsidRPr="005A4266" w:rsidRDefault="00150E67" w:rsidP="00150E67">
      <w:pPr>
        <w:pStyle w:val="a4"/>
        <w:spacing w:line="240" w:lineRule="auto"/>
        <w:ind w:firstLine="852"/>
        <w:rPr>
          <w:b/>
          <w:bCs/>
          <w:sz w:val="24"/>
          <w:szCs w:val="24"/>
        </w:rPr>
      </w:pPr>
      <w:r w:rsidRPr="00391358">
        <w:rPr>
          <w:b/>
          <w:bCs/>
          <w:sz w:val="24"/>
          <w:szCs w:val="24"/>
          <w:shd w:val="clear" w:color="auto" w:fill="FFFFFF"/>
        </w:rPr>
        <w:t xml:space="preserve">Назначение платежа: </w:t>
      </w:r>
      <w:r w:rsidRPr="005A4266">
        <w:rPr>
          <w:b/>
          <w:bCs/>
          <w:sz w:val="24"/>
          <w:szCs w:val="24"/>
        </w:rPr>
        <w:t xml:space="preserve">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lastRenderedPageBreak/>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217603" w:rsidRPr="00217603" w:rsidRDefault="00217603" w:rsidP="004D2947">
      <w:pPr>
        <w:ind w:firstLine="852"/>
        <w:jc w:val="both"/>
        <w:rPr>
          <w:b/>
          <w:sz w:val="24"/>
          <w:szCs w:val="24"/>
        </w:rPr>
      </w:pPr>
      <w:r w:rsidRPr="00217603">
        <w:rPr>
          <w:b/>
          <w:sz w:val="24"/>
          <w:szCs w:val="24"/>
        </w:rPr>
        <w:t xml:space="preserve">8. </w:t>
      </w:r>
      <w:r w:rsidR="00286D88">
        <w:rPr>
          <w:b/>
          <w:sz w:val="24"/>
          <w:szCs w:val="24"/>
        </w:rPr>
        <w:t>Д</w:t>
      </w:r>
      <w:r w:rsidRPr="00217603">
        <w:rPr>
          <w:b/>
          <w:sz w:val="24"/>
          <w:szCs w:val="24"/>
        </w:rPr>
        <w:t>ата и порядок рассмотрения заявок и определения участников электронного аукциона.</w:t>
      </w:r>
    </w:p>
    <w:p w:rsidR="00217603" w:rsidRDefault="00F33037" w:rsidP="004D2947">
      <w:pPr>
        <w:ind w:firstLine="993"/>
        <w:jc w:val="both"/>
        <w:rPr>
          <w:sz w:val="24"/>
          <w:szCs w:val="24"/>
        </w:rPr>
      </w:pPr>
      <w:r>
        <w:rPr>
          <w:b/>
          <w:sz w:val="24"/>
          <w:szCs w:val="24"/>
          <w:u w:val="single"/>
        </w:rPr>
        <w:t xml:space="preserve">20 января </w:t>
      </w:r>
      <w:r w:rsidRPr="00E6389A">
        <w:rPr>
          <w:b/>
          <w:sz w:val="24"/>
          <w:szCs w:val="24"/>
          <w:u w:val="single"/>
        </w:rPr>
        <w:t>202</w:t>
      </w:r>
      <w:r>
        <w:rPr>
          <w:b/>
          <w:sz w:val="24"/>
          <w:szCs w:val="24"/>
          <w:u w:val="single"/>
        </w:rPr>
        <w:t>6</w:t>
      </w:r>
      <w:r w:rsidRPr="00E6389A">
        <w:rPr>
          <w:b/>
          <w:sz w:val="24"/>
          <w:szCs w:val="24"/>
          <w:u w:val="single"/>
        </w:rPr>
        <w:t xml:space="preserve"> года</w:t>
      </w:r>
      <w:r w:rsidR="00140520">
        <w:rPr>
          <w:sz w:val="24"/>
          <w:szCs w:val="24"/>
        </w:rPr>
        <w:t xml:space="preserve">. </w:t>
      </w:r>
      <w:r w:rsidR="00217603"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sidR="00217603">
        <w:rPr>
          <w:sz w:val="24"/>
          <w:szCs w:val="24"/>
        </w:rPr>
        <w:t>электронного</w:t>
      </w:r>
      <w:r w:rsidR="00217603" w:rsidRPr="00D002E0">
        <w:rPr>
          <w:sz w:val="24"/>
          <w:szCs w:val="24"/>
        </w:rPr>
        <w:t xml:space="preserve"> аукциона условиям </w:t>
      </w:r>
      <w:r w:rsidR="00217603">
        <w:rPr>
          <w:sz w:val="24"/>
          <w:szCs w:val="24"/>
        </w:rPr>
        <w:t>электронного</w:t>
      </w:r>
      <w:r w:rsidR="00217603" w:rsidRPr="00D002E0">
        <w:rPr>
          <w:sz w:val="24"/>
          <w:szCs w:val="24"/>
        </w:rPr>
        <w:t xml:space="preserve"> аукциона. Определение участников </w:t>
      </w:r>
      <w:r w:rsidR="00217603">
        <w:rPr>
          <w:sz w:val="24"/>
          <w:szCs w:val="24"/>
        </w:rPr>
        <w:t>электронного</w:t>
      </w:r>
      <w:r w:rsidR="00217603" w:rsidRPr="00D002E0">
        <w:rPr>
          <w:sz w:val="24"/>
          <w:szCs w:val="24"/>
        </w:rPr>
        <w:t xml:space="preserve"> 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693A0C" w:rsidRPr="00C2500E" w:rsidRDefault="00693A0C" w:rsidP="004D2947">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93A0C" w:rsidRPr="00C2500E" w:rsidRDefault="00693A0C" w:rsidP="004D2947">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C49FC" w:rsidRDefault="00693A0C" w:rsidP="007C49FC">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sidR="007C49FC">
        <w:rPr>
          <w:rFonts w:eastAsia="Calibri"/>
          <w:sz w:val="24"/>
          <w:szCs w:val="24"/>
        </w:rPr>
        <w:t>.</w:t>
      </w:r>
      <w:r w:rsidRPr="00C2500E">
        <w:rPr>
          <w:rFonts w:eastAsia="Calibri"/>
          <w:sz w:val="24"/>
          <w:szCs w:val="24"/>
        </w:rPr>
        <w:t xml:space="preserve"> </w:t>
      </w:r>
      <w:r w:rsidR="007C49FC">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693A0C" w:rsidRPr="00C2500E" w:rsidRDefault="00693A0C" w:rsidP="007C49FC">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693A0C" w:rsidRPr="00C2500E" w:rsidRDefault="00693A0C" w:rsidP="004D2947">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w:t>
      </w:r>
      <w:r w:rsidRPr="00C2500E">
        <w:rPr>
          <w:rFonts w:eastAsia="Calibri"/>
          <w:sz w:val="24"/>
          <w:szCs w:val="24"/>
        </w:rPr>
        <w:lastRenderedPageBreak/>
        <w:t xml:space="preserve">направляет в электронной форме уведомления о принятых в отношении их решениях не позднее дня, следующего </w:t>
      </w:r>
      <w:r w:rsidR="002605DE">
        <w:rPr>
          <w:rFonts w:eastAsia="Calibri"/>
          <w:sz w:val="24"/>
          <w:szCs w:val="24"/>
        </w:rPr>
        <w:t>после дня подписания протокола.</w:t>
      </w:r>
    </w:p>
    <w:p w:rsidR="00693A0C" w:rsidRPr="00C2500E" w:rsidRDefault="00693A0C" w:rsidP="004D2947">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595601" w:rsidRPr="00595601" w:rsidRDefault="00217603" w:rsidP="004D2947">
      <w:pPr>
        <w:ind w:firstLine="709"/>
        <w:jc w:val="both"/>
        <w:rPr>
          <w:b/>
          <w:sz w:val="24"/>
          <w:szCs w:val="24"/>
        </w:rPr>
      </w:pPr>
      <w:r>
        <w:rPr>
          <w:b/>
          <w:sz w:val="24"/>
          <w:szCs w:val="24"/>
        </w:rPr>
        <w:t>9</w:t>
      </w:r>
      <w:r w:rsidR="00595601" w:rsidRPr="00595601">
        <w:rPr>
          <w:b/>
          <w:sz w:val="24"/>
          <w:szCs w:val="24"/>
        </w:rPr>
        <w:t>. Порядок проведения электронного аукциона, определения его победит</w:t>
      </w:r>
      <w:r w:rsidR="002605DE">
        <w:rPr>
          <w:b/>
          <w:sz w:val="24"/>
          <w:szCs w:val="24"/>
        </w:rPr>
        <w:t>еля и подведения итогов торгов:</w:t>
      </w:r>
    </w:p>
    <w:p w:rsidR="00595601" w:rsidRPr="00DA21A3" w:rsidRDefault="00595601" w:rsidP="004D2947">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595601" w:rsidRPr="00595601" w:rsidRDefault="00217603" w:rsidP="004D2947">
      <w:pPr>
        <w:ind w:firstLine="709"/>
        <w:jc w:val="both"/>
        <w:rPr>
          <w:color w:val="000000"/>
          <w:sz w:val="24"/>
          <w:szCs w:val="24"/>
        </w:rPr>
      </w:pPr>
      <w:r>
        <w:rPr>
          <w:color w:val="000000"/>
          <w:sz w:val="24"/>
          <w:szCs w:val="24"/>
        </w:rPr>
        <w:t>9</w:t>
      </w:r>
      <w:r w:rsidR="00595601"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595601" w:rsidRPr="00595601" w:rsidRDefault="00217603" w:rsidP="004D2947">
      <w:pPr>
        <w:widowControl w:val="0"/>
        <w:ind w:firstLine="709"/>
        <w:jc w:val="both"/>
        <w:rPr>
          <w:color w:val="000000"/>
          <w:sz w:val="24"/>
          <w:szCs w:val="24"/>
        </w:rPr>
      </w:pPr>
      <w:r>
        <w:rPr>
          <w:sz w:val="24"/>
          <w:szCs w:val="24"/>
        </w:rPr>
        <w:t>9</w:t>
      </w:r>
      <w:r w:rsidR="00595601" w:rsidRPr="00595601">
        <w:rPr>
          <w:sz w:val="24"/>
          <w:szCs w:val="24"/>
        </w:rPr>
        <w:t xml:space="preserve">.2. Электронный аукцион проводится в указанные в извещении день и час </w:t>
      </w:r>
      <w:r w:rsidR="00595601"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595601" w:rsidRPr="00595601" w:rsidRDefault="00217603" w:rsidP="004D2947">
      <w:pPr>
        <w:ind w:firstLine="709"/>
        <w:jc w:val="both"/>
        <w:rPr>
          <w:sz w:val="24"/>
          <w:szCs w:val="24"/>
        </w:rPr>
      </w:pPr>
      <w:r>
        <w:rPr>
          <w:color w:val="000000"/>
          <w:sz w:val="24"/>
          <w:szCs w:val="24"/>
        </w:rPr>
        <w:t>9</w:t>
      </w:r>
      <w:r w:rsidR="00595601" w:rsidRPr="00595601">
        <w:rPr>
          <w:color w:val="000000"/>
          <w:sz w:val="24"/>
          <w:szCs w:val="24"/>
        </w:rPr>
        <w:t xml:space="preserve">.3. </w:t>
      </w:r>
      <w:r w:rsidR="00595601" w:rsidRPr="00595601">
        <w:rPr>
          <w:sz w:val="24"/>
          <w:szCs w:val="24"/>
        </w:rPr>
        <w:t xml:space="preserve">Аукцион проводится путем повышения начальной цены на «шаг </w:t>
      </w:r>
      <w:proofErr w:type="gramStart"/>
      <w:r w:rsidR="00595601" w:rsidRPr="00595601">
        <w:rPr>
          <w:sz w:val="24"/>
          <w:szCs w:val="24"/>
        </w:rPr>
        <w:t xml:space="preserve">аукциона»   </w:t>
      </w:r>
      <w:proofErr w:type="gramEnd"/>
      <w:r w:rsidR="00595601"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595601" w:rsidRPr="00595601" w:rsidRDefault="00595601" w:rsidP="004D2947">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sidR="008E51BD">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595601" w:rsidRPr="00595601" w:rsidRDefault="00595601" w:rsidP="004D2947">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595601" w:rsidRPr="00595601" w:rsidRDefault="00595601" w:rsidP="004D2947">
      <w:pPr>
        <w:widowControl w:val="0"/>
        <w:ind w:firstLine="709"/>
        <w:jc w:val="both"/>
        <w:rPr>
          <w:sz w:val="24"/>
          <w:szCs w:val="24"/>
        </w:rPr>
      </w:pPr>
      <w:r w:rsidRPr="00595601">
        <w:rPr>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595601" w:rsidRDefault="00595601" w:rsidP="004D2947">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95601" w:rsidRPr="00595601" w:rsidRDefault="00595601" w:rsidP="004D2947">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95601" w:rsidRPr="00595601" w:rsidRDefault="00595601" w:rsidP="004D2947">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95601" w:rsidRPr="00595601" w:rsidRDefault="00595601" w:rsidP="004D2947">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595601" w:rsidRPr="00595601" w:rsidRDefault="00595601" w:rsidP="004D2947">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595601" w:rsidRPr="00595601" w:rsidRDefault="00595601" w:rsidP="004D2947">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595601" w:rsidRPr="00595601" w:rsidRDefault="00595601" w:rsidP="004D2947">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0D6426" w:rsidRDefault="007B3EF8" w:rsidP="004C04C5">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w:t>
      </w:r>
      <w:r w:rsidR="000E7F03">
        <w:rPr>
          <w:rFonts w:eastAsiaTheme="minorHAnsi"/>
          <w:sz w:val="24"/>
          <w:szCs w:val="24"/>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w:t>
      </w:r>
      <w:r w:rsidR="000E7F03">
        <w:rPr>
          <w:rFonts w:eastAsiaTheme="minorHAnsi"/>
          <w:sz w:val="24"/>
          <w:szCs w:val="24"/>
          <w:lang w:eastAsia="en-US"/>
        </w:rPr>
        <w:lastRenderedPageBreak/>
        <w:t xml:space="preserve">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0E7F03" w:rsidRDefault="000E7F03" w:rsidP="00EE495A">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w:t>
      </w:r>
      <w:r w:rsidR="006B0BFE">
        <w:rPr>
          <w:rFonts w:eastAsiaTheme="minorHAnsi"/>
          <w:sz w:val="24"/>
          <w:szCs w:val="24"/>
          <w:lang w:eastAsia="en-US"/>
        </w:rPr>
        <w:t xml:space="preserve">укциона после его размещения на </w:t>
      </w:r>
      <w:r>
        <w:rPr>
          <w:rFonts w:eastAsiaTheme="minorHAnsi"/>
          <w:sz w:val="24"/>
          <w:szCs w:val="24"/>
          <w:lang w:eastAsia="en-US"/>
        </w:rPr>
        <w:t>электронной площадке в автоматическом режиме направляется оператором электронной площадки для размещения на официальном сайте.</w:t>
      </w:r>
    </w:p>
    <w:p w:rsidR="00446738" w:rsidRDefault="00EE495A"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r w:rsidR="00446738">
        <w:rPr>
          <w:rFonts w:eastAsiaTheme="minorHAnsi"/>
          <w:sz w:val="24"/>
          <w:szCs w:val="24"/>
          <w:lang w:eastAsia="en-US"/>
        </w:rPr>
        <w:t xml:space="preserve">11. По результатам проведения электронного аукциона не допускается заключение договора </w:t>
      </w:r>
      <w:r>
        <w:rPr>
          <w:rFonts w:eastAsiaTheme="minorHAnsi"/>
          <w:sz w:val="24"/>
          <w:szCs w:val="24"/>
          <w:lang w:eastAsia="en-US"/>
        </w:rPr>
        <w:t xml:space="preserve">аренды </w:t>
      </w:r>
      <w:r w:rsidR="00446738">
        <w:rPr>
          <w:rFonts w:eastAsiaTheme="minorHAnsi"/>
          <w:sz w:val="24"/>
          <w:szCs w:val="24"/>
          <w:lang w:eastAsia="en-US"/>
        </w:rPr>
        <w:t xml:space="preserve">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подписанный проект договора </w:t>
      </w:r>
      <w:r w:rsidR="00EE495A">
        <w:rPr>
          <w:rFonts w:eastAsiaTheme="minorHAnsi"/>
          <w:sz w:val="24"/>
          <w:szCs w:val="24"/>
          <w:lang w:eastAsia="en-US"/>
        </w:rPr>
        <w:t>аренды</w:t>
      </w:r>
      <w:r>
        <w:rPr>
          <w:rFonts w:eastAsiaTheme="minorHAnsi"/>
          <w:sz w:val="24"/>
          <w:szCs w:val="24"/>
          <w:lang w:eastAsia="en-US"/>
        </w:rPr>
        <w:t xml:space="preserve"> земельного участка. </w:t>
      </w:r>
    </w:p>
    <w:p w:rsidR="00446738" w:rsidRDefault="00446738" w:rsidP="00EE495A">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По результатам проведения электронного аукциона договор </w:t>
      </w:r>
      <w:r w:rsidR="00EE495A">
        <w:rPr>
          <w:rFonts w:eastAsiaTheme="minorHAnsi"/>
          <w:sz w:val="24"/>
          <w:szCs w:val="24"/>
          <w:lang w:eastAsia="en-US"/>
        </w:rPr>
        <w:t>аренды</w:t>
      </w:r>
      <w:r>
        <w:rPr>
          <w:rFonts w:eastAsiaTheme="minorHAnsi"/>
          <w:sz w:val="24"/>
          <w:szCs w:val="24"/>
          <w:lang w:eastAsia="en-US"/>
        </w:rPr>
        <w:t xml:space="preserve">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w:t>
      </w:r>
      <w:r w:rsidR="00EE495A">
        <w:rPr>
          <w:rFonts w:eastAsiaTheme="minorHAnsi"/>
          <w:sz w:val="24"/>
          <w:szCs w:val="24"/>
          <w:lang w:eastAsia="en-US"/>
        </w:rPr>
        <w:t>аренды</w:t>
      </w:r>
      <w:r>
        <w:rPr>
          <w:rFonts w:eastAsiaTheme="minorHAnsi"/>
          <w:sz w:val="24"/>
          <w:szCs w:val="24"/>
          <w:lang w:eastAsia="en-US"/>
        </w:rPr>
        <w:t>.</w:t>
      </w:r>
    </w:p>
    <w:p w:rsidR="00446738" w:rsidRPr="00C137F2" w:rsidRDefault="00EE495A" w:rsidP="00EE495A">
      <w:pPr>
        <w:jc w:val="both"/>
        <w:rPr>
          <w:sz w:val="24"/>
          <w:szCs w:val="24"/>
        </w:rPr>
      </w:pPr>
      <w:r>
        <w:rPr>
          <w:sz w:val="24"/>
          <w:szCs w:val="24"/>
        </w:rPr>
        <w:t xml:space="preserve">         </w:t>
      </w:r>
      <w:r w:rsidR="00446738" w:rsidRPr="00C137F2">
        <w:rPr>
          <w:sz w:val="24"/>
          <w:szCs w:val="24"/>
        </w:rPr>
        <w:t xml:space="preserve">12. </w:t>
      </w:r>
      <w:r w:rsidR="00446738">
        <w:rPr>
          <w:sz w:val="24"/>
          <w:szCs w:val="24"/>
        </w:rPr>
        <w:t>Рыночная стоимость</w:t>
      </w:r>
      <w:r w:rsidR="00446738" w:rsidRPr="00C137F2">
        <w:rPr>
          <w:sz w:val="24"/>
          <w:szCs w:val="24"/>
        </w:rPr>
        <w:t xml:space="preserve"> за земельный участок, определенн</w:t>
      </w:r>
      <w:r w:rsidR="00446738">
        <w:rPr>
          <w:sz w:val="24"/>
          <w:szCs w:val="24"/>
        </w:rPr>
        <w:t>ая</w:t>
      </w:r>
      <w:r w:rsidR="00446738" w:rsidRPr="00C137F2">
        <w:rPr>
          <w:sz w:val="24"/>
          <w:szCs w:val="24"/>
        </w:rPr>
        <w:t xml:space="preserve"> по результатам </w:t>
      </w:r>
      <w:r w:rsidR="00446738">
        <w:rPr>
          <w:sz w:val="24"/>
          <w:szCs w:val="24"/>
        </w:rPr>
        <w:t xml:space="preserve">электронного </w:t>
      </w:r>
      <w:r w:rsidR="00446738"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00446738" w:rsidRPr="00C137F2">
        <w:rPr>
          <w:sz w:val="24"/>
          <w:szCs w:val="24"/>
        </w:rPr>
        <w:t xml:space="preserve"> земельн</w:t>
      </w:r>
      <w:r w:rsidR="00446738">
        <w:rPr>
          <w:sz w:val="24"/>
          <w:szCs w:val="24"/>
        </w:rPr>
        <w:t>ого</w:t>
      </w:r>
      <w:proofErr w:type="gramEnd"/>
      <w:r w:rsidR="00446738" w:rsidRPr="00C137F2">
        <w:rPr>
          <w:sz w:val="24"/>
          <w:szCs w:val="24"/>
        </w:rPr>
        <w:t xml:space="preserve"> участк</w:t>
      </w:r>
      <w:r w:rsidR="00446738">
        <w:rPr>
          <w:sz w:val="24"/>
          <w:szCs w:val="24"/>
        </w:rPr>
        <w:t>а</w:t>
      </w:r>
      <w:r w:rsidR="00446738" w:rsidRPr="00C137F2">
        <w:rPr>
          <w:sz w:val="24"/>
          <w:szCs w:val="24"/>
        </w:rPr>
        <w:t xml:space="preserve">. </w:t>
      </w:r>
    </w:p>
    <w:p w:rsidR="00D77FE1" w:rsidRPr="00D77FE1" w:rsidRDefault="00EE495A" w:rsidP="00EE495A">
      <w:pPr>
        <w:autoSpaceDE w:val="0"/>
        <w:autoSpaceDN w:val="0"/>
        <w:adjustRightInd w:val="0"/>
        <w:jc w:val="both"/>
        <w:rPr>
          <w:rFonts w:eastAsiaTheme="minorHAnsi"/>
          <w:sz w:val="24"/>
          <w:szCs w:val="24"/>
          <w:lang w:eastAsia="en-US"/>
        </w:rPr>
      </w:pPr>
      <w:r>
        <w:rPr>
          <w:sz w:val="24"/>
          <w:szCs w:val="24"/>
        </w:rPr>
        <w:t xml:space="preserve">         </w:t>
      </w:r>
      <w:r w:rsidR="007D3DB0" w:rsidRPr="00D77FE1">
        <w:rPr>
          <w:sz w:val="24"/>
          <w:szCs w:val="24"/>
        </w:rPr>
        <w:t>1</w:t>
      </w:r>
      <w:r>
        <w:rPr>
          <w:sz w:val="24"/>
          <w:szCs w:val="24"/>
        </w:rPr>
        <w:t>3</w:t>
      </w:r>
      <w:r w:rsidR="007D3DB0" w:rsidRPr="00D77FE1">
        <w:rPr>
          <w:sz w:val="24"/>
          <w:szCs w:val="24"/>
        </w:rPr>
        <w:t xml:space="preserve">. </w:t>
      </w:r>
      <w:r w:rsidR="00D77FE1" w:rsidRPr="00D77FE1">
        <w:rPr>
          <w:rFonts w:eastAsiaTheme="minorHAnsi"/>
          <w:b/>
          <w:bCs/>
          <w:sz w:val="24"/>
          <w:szCs w:val="24"/>
          <w:lang w:eastAsia="en-US"/>
        </w:rPr>
        <w:t xml:space="preserve">Размер платы Оператору электронной площадки </w:t>
      </w:r>
      <w:r w:rsidR="00D77FE1" w:rsidRPr="00D77FE1">
        <w:rPr>
          <w:rFonts w:eastAsiaTheme="minorHAnsi"/>
          <w:sz w:val="24"/>
          <w:szCs w:val="24"/>
          <w:lang w:eastAsia="en-US"/>
        </w:rPr>
        <w:t>за участие в аукционе, взимаемой с лица</w:t>
      </w:r>
      <w:r w:rsidR="00D77FE1">
        <w:rPr>
          <w:rFonts w:eastAsiaTheme="minorHAnsi"/>
          <w:sz w:val="24"/>
          <w:szCs w:val="24"/>
          <w:lang w:eastAsia="en-US"/>
        </w:rPr>
        <w:t xml:space="preserve"> </w:t>
      </w:r>
      <w:r w:rsidR="00D77FE1"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 xml:space="preserve">аренды </w:t>
      </w:r>
      <w:r w:rsidR="00446738">
        <w:rPr>
          <w:rFonts w:eastAsiaTheme="minorHAnsi"/>
          <w:sz w:val="24"/>
          <w:szCs w:val="24"/>
          <w:lang w:eastAsia="en-US"/>
        </w:rPr>
        <w:t xml:space="preserve"> з</w:t>
      </w:r>
      <w:r w:rsidR="00D77FE1" w:rsidRPr="00D77FE1">
        <w:rPr>
          <w:rFonts w:eastAsiaTheme="minorHAnsi"/>
          <w:sz w:val="24"/>
          <w:szCs w:val="24"/>
          <w:lang w:eastAsia="en-US"/>
        </w:rPr>
        <w:t>емельного участка заключается в соответствии с пункта</w:t>
      </w:r>
      <w:r w:rsidR="00D77FE1">
        <w:rPr>
          <w:rFonts w:eastAsiaTheme="minorHAnsi"/>
          <w:sz w:val="24"/>
          <w:szCs w:val="24"/>
          <w:lang w:eastAsia="en-US"/>
        </w:rPr>
        <w:t xml:space="preserve">ми 13, 14, 20 и 25 статьи 39.12 </w:t>
      </w:r>
      <w:r w:rsidR="00D77FE1" w:rsidRPr="00D77FE1">
        <w:rPr>
          <w:rFonts w:eastAsiaTheme="minorHAnsi"/>
          <w:sz w:val="24"/>
          <w:szCs w:val="24"/>
          <w:lang w:eastAsia="en-US"/>
        </w:rPr>
        <w:t>Земельного кодекса Российской Федерации установлен в соотв</w:t>
      </w:r>
      <w:r w:rsidR="00D77FE1">
        <w:rPr>
          <w:rFonts w:eastAsiaTheme="minorHAnsi"/>
          <w:sz w:val="24"/>
          <w:szCs w:val="24"/>
          <w:lang w:eastAsia="en-US"/>
        </w:rPr>
        <w:t xml:space="preserve">етствии с Регламентом Оператора </w:t>
      </w:r>
      <w:r w:rsidR="00D77FE1" w:rsidRPr="00D77FE1">
        <w:rPr>
          <w:rFonts w:eastAsiaTheme="minorHAnsi"/>
          <w:sz w:val="24"/>
          <w:szCs w:val="24"/>
          <w:lang w:eastAsia="en-US"/>
        </w:rPr>
        <w:t xml:space="preserve">электронной площадки </w:t>
      </w:r>
      <w:r w:rsidR="00D77FE1">
        <w:rPr>
          <w:rFonts w:eastAsiaTheme="minorHAnsi"/>
          <w:sz w:val="24"/>
          <w:szCs w:val="24"/>
          <w:lang w:eastAsia="en-US"/>
        </w:rPr>
        <w:t xml:space="preserve">размещенным на электронной </w:t>
      </w:r>
      <w:r w:rsidR="00D77FE1" w:rsidRPr="00D77FE1">
        <w:rPr>
          <w:rFonts w:eastAsiaTheme="minorHAnsi"/>
          <w:sz w:val="24"/>
          <w:szCs w:val="24"/>
          <w:lang w:eastAsia="en-US"/>
        </w:rPr>
        <w:t>площадке и размещен по адресу в информационно</w:t>
      </w:r>
      <w:r w:rsidR="000C6E1B">
        <w:rPr>
          <w:rFonts w:eastAsiaTheme="minorHAnsi"/>
          <w:sz w:val="24"/>
          <w:szCs w:val="24"/>
          <w:lang w:eastAsia="en-US"/>
        </w:rPr>
        <w:t>-</w:t>
      </w:r>
      <w:r w:rsidR="00D77FE1" w:rsidRPr="00D77FE1">
        <w:rPr>
          <w:rFonts w:eastAsiaTheme="minorHAnsi"/>
          <w:sz w:val="24"/>
          <w:szCs w:val="24"/>
          <w:lang w:eastAsia="en-US"/>
        </w:rPr>
        <w:t>телек</w:t>
      </w:r>
      <w:r w:rsidR="000C6E1B">
        <w:rPr>
          <w:rFonts w:eastAsiaTheme="minorHAnsi"/>
          <w:sz w:val="24"/>
          <w:szCs w:val="24"/>
          <w:lang w:eastAsia="en-US"/>
        </w:rPr>
        <w:t>оммуникационной сети «Интернет»</w:t>
      </w:r>
      <w:r w:rsidR="00D77FE1" w:rsidRPr="00D77FE1">
        <w:rPr>
          <w:rFonts w:eastAsiaTheme="minorHAnsi"/>
          <w:sz w:val="24"/>
          <w:szCs w:val="24"/>
          <w:lang w:eastAsia="en-US"/>
        </w:rPr>
        <w:t xml:space="preserve"> </w:t>
      </w:r>
      <w:r w:rsidR="000C6E1B" w:rsidRPr="000C6E1B">
        <w:rPr>
          <w:rFonts w:eastAsiaTheme="minorHAnsi"/>
          <w:sz w:val="24"/>
          <w:szCs w:val="24"/>
          <w:lang w:eastAsia="en-US"/>
        </w:rPr>
        <w:t>https://utp.sberbank-ast.ru/Main/Notice/988/Reglament</w:t>
      </w:r>
      <w:r w:rsidR="00D77FE1" w:rsidRPr="00D77FE1">
        <w:rPr>
          <w:rFonts w:eastAsiaTheme="minorHAnsi"/>
          <w:sz w:val="24"/>
          <w:szCs w:val="24"/>
          <w:lang w:eastAsia="en-US"/>
        </w:rPr>
        <w:t>.</w:t>
      </w:r>
    </w:p>
    <w:p w:rsidR="007148CE" w:rsidRDefault="00EE495A" w:rsidP="00EE495A">
      <w:pPr>
        <w:tabs>
          <w:tab w:val="left" w:pos="1843"/>
          <w:tab w:val="left" w:pos="4820"/>
        </w:tabs>
        <w:jc w:val="both"/>
        <w:rPr>
          <w:rStyle w:val="a3"/>
          <w:rFonts w:eastAsia="Times New Roman CYR"/>
          <w:color w:val="auto"/>
          <w:sz w:val="24"/>
          <w:szCs w:val="24"/>
        </w:rPr>
      </w:pPr>
      <w:r>
        <w:rPr>
          <w:sz w:val="24"/>
          <w:szCs w:val="24"/>
        </w:rPr>
        <w:t xml:space="preserve">        </w:t>
      </w:r>
      <w:r w:rsidR="0021445A" w:rsidRPr="00C137F2">
        <w:rPr>
          <w:sz w:val="24"/>
          <w:szCs w:val="24"/>
        </w:rPr>
        <w:t>1</w:t>
      </w:r>
      <w:r>
        <w:rPr>
          <w:sz w:val="24"/>
          <w:szCs w:val="24"/>
        </w:rPr>
        <w:t>4</w:t>
      </w:r>
      <w:r w:rsidR="0021445A" w:rsidRPr="00C137F2">
        <w:rPr>
          <w:sz w:val="24"/>
          <w:szCs w:val="24"/>
        </w:rPr>
        <w:t xml:space="preserve">. </w:t>
      </w:r>
      <w:r w:rsidR="0021445A" w:rsidRPr="00C137F2">
        <w:rPr>
          <w:rFonts w:eastAsia="Arial"/>
          <w:color w:val="000000"/>
          <w:sz w:val="24"/>
          <w:szCs w:val="24"/>
        </w:rPr>
        <w:t xml:space="preserve">Информация об аукционе размещается на официальном сайте </w:t>
      </w:r>
      <w:r w:rsidR="00E724A9">
        <w:rPr>
          <w:rFonts w:eastAsia="Arial"/>
          <w:color w:val="000000"/>
          <w:sz w:val="24"/>
          <w:szCs w:val="24"/>
        </w:rPr>
        <w:t>Кушвинского муниципального округа</w:t>
      </w:r>
      <w:r w:rsidR="0021445A" w:rsidRPr="00C137F2">
        <w:rPr>
          <w:rFonts w:eastAsia="Arial"/>
          <w:color w:val="000000"/>
          <w:sz w:val="24"/>
          <w:szCs w:val="24"/>
        </w:rPr>
        <w:t xml:space="preserve"> в сети «Интернет» </w:t>
      </w:r>
      <w:r w:rsidR="0021445A" w:rsidRPr="00C137F2">
        <w:rPr>
          <w:rFonts w:eastAsia="Times New Roman CYR"/>
          <w:color w:val="000000"/>
          <w:sz w:val="24"/>
          <w:szCs w:val="24"/>
        </w:rPr>
        <w:t>(</w:t>
      </w:r>
      <w:hyperlink r:id="rId16" w:history="1">
        <w:r w:rsidR="00E724A9" w:rsidRPr="00A80620">
          <w:rPr>
            <w:rStyle w:val="a3"/>
            <w:rFonts w:eastAsia="Times New Roman CYR"/>
            <w:sz w:val="24"/>
            <w:szCs w:val="24"/>
          </w:rPr>
          <w:t>http://</w:t>
        </w:r>
        <w:r w:rsidR="00E724A9" w:rsidRPr="00A80620">
          <w:rPr>
            <w:rStyle w:val="a3"/>
            <w:rFonts w:eastAsia="Times New Roman CYR"/>
            <w:sz w:val="24"/>
            <w:szCs w:val="24"/>
            <w:lang w:val="en-US"/>
          </w:rPr>
          <w:t>kushva</w:t>
        </w:r>
        <w:r w:rsidR="00E724A9" w:rsidRPr="00A80620">
          <w:rPr>
            <w:rStyle w:val="a3"/>
            <w:rFonts w:eastAsia="Times New Roman CYR"/>
            <w:sz w:val="24"/>
            <w:szCs w:val="24"/>
          </w:rPr>
          <w:t>.midural.ru</w:t>
        </w:r>
      </w:hyperlink>
      <w:r w:rsidR="0021445A" w:rsidRPr="00C137F2">
        <w:rPr>
          <w:rFonts w:eastAsia="Times New Roman CYR"/>
          <w:color w:val="000000"/>
          <w:sz w:val="24"/>
          <w:szCs w:val="24"/>
        </w:rPr>
        <w:t>)</w:t>
      </w:r>
      <w:r w:rsidR="0021445A" w:rsidRPr="00C137F2">
        <w:rPr>
          <w:rFonts w:eastAsia="Arial"/>
          <w:color w:val="000000"/>
          <w:sz w:val="24"/>
          <w:szCs w:val="24"/>
        </w:rPr>
        <w:t xml:space="preserve">, </w:t>
      </w:r>
      <w:r w:rsidR="0021445A"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0021445A" w:rsidRPr="00C137F2">
        <w:rPr>
          <w:rFonts w:eastAsia="Times New Roman CYR"/>
          <w:color w:val="000000"/>
          <w:sz w:val="24"/>
          <w:szCs w:val="24"/>
        </w:rPr>
        <w:t>(</w:t>
      </w:r>
      <w:hyperlink r:id="rId17" w:history="1">
        <w:r w:rsidR="0021445A" w:rsidRPr="00C137F2">
          <w:rPr>
            <w:rStyle w:val="a3"/>
            <w:rFonts w:eastAsia="Times New Roman CYR"/>
            <w:color w:val="000000"/>
            <w:sz w:val="24"/>
            <w:szCs w:val="24"/>
          </w:rPr>
          <w:t>http://torgi.gov.ru</w:t>
        </w:r>
      </w:hyperlink>
      <w:r w:rsidR="0021445A" w:rsidRPr="00C137F2">
        <w:rPr>
          <w:rStyle w:val="a3"/>
          <w:rFonts w:eastAsia="Times New Roman CYR"/>
          <w:color w:val="000000"/>
          <w:sz w:val="24"/>
          <w:szCs w:val="24"/>
        </w:rPr>
        <w:t>)</w:t>
      </w:r>
      <w:r w:rsidR="007B3EF8">
        <w:rPr>
          <w:rStyle w:val="a3"/>
          <w:rFonts w:eastAsia="Times New Roman CYR"/>
          <w:color w:val="000000"/>
          <w:sz w:val="24"/>
          <w:szCs w:val="24"/>
        </w:rPr>
        <w:t xml:space="preserve">, </w:t>
      </w:r>
      <w:r w:rsidR="00944263" w:rsidRPr="00944263">
        <w:rPr>
          <w:bCs/>
          <w:sz w:val="24"/>
          <w:szCs w:val="24"/>
          <w:lang w:eastAsia="en-US"/>
        </w:rPr>
        <w:t xml:space="preserve">в открытой для доступа неограниченного круга лиц части электронной площадки </w:t>
      </w:r>
      <w:r w:rsidR="00944263" w:rsidRPr="00944263">
        <w:rPr>
          <w:sz w:val="24"/>
          <w:szCs w:val="24"/>
        </w:rPr>
        <w:t xml:space="preserve">на сайте </w:t>
      </w:r>
      <w:hyperlink r:id="rId18" w:history="1">
        <w:r w:rsidR="00944263" w:rsidRPr="00944263">
          <w:rPr>
            <w:rStyle w:val="a3"/>
            <w:color w:val="auto"/>
            <w:sz w:val="24"/>
            <w:szCs w:val="24"/>
          </w:rPr>
          <w:t>http://utp.sberbank-ast.ru</w:t>
        </w:r>
      </w:hyperlink>
      <w:r w:rsidR="005573CD" w:rsidRPr="00944263">
        <w:rPr>
          <w:rStyle w:val="a3"/>
          <w:rFonts w:eastAsia="Times New Roman CYR"/>
          <w:color w:val="auto"/>
          <w:sz w:val="24"/>
          <w:szCs w:val="24"/>
        </w:rPr>
        <w:t>.</w:t>
      </w:r>
    </w:p>
    <w:p w:rsidR="00DF1AD1" w:rsidRDefault="00DF1AD1" w:rsidP="004D2947">
      <w:pPr>
        <w:tabs>
          <w:tab w:val="left" w:pos="1843"/>
          <w:tab w:val="left" w:pos="4820"/>
        </w:tabs>
        <w:ind w:firstLine="1135"/>
        <w:jc w:val="both"/>
        <w:rPr>
          <w:sz w:val="24"/>
          <w:szCs w:val="24"/>
        </w:rPr>
      </w:pPr>
    </w:p>
    <w:p w:rsidR="00BB0520" w:rsidRPr="00944263" w:rsidRDefault="00BB0520" w:rsidP="004D2947">
      <w:pPr>
        <w:tabs>
          <w:tab w:val="left" w:pos="1843"/>
          <w:tab w:val="left" w:pos="4820"/>
        </w:tabs>
        <w:ind w:firstLine="1135"/>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w:t>
      </w:r>
      <w:r w:rsidR="00D83DDF">
        <w:rPr>
          <w:rFonts w:eastAsia="Calibri"/>
          <w:sz w:val="24"/>
          <w:szCs w:val="24"/>
          <w:lang w:eastAsia="en-US"/>
        </w:rPr>
        <w:t xml:space="preserve">         </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7B1FD5" w:rsidRDefault="007B1FD5" w:rsidP="004D2947">
      <w:pPr>
        <w:autoSpaceDE w:val="0"/>
        <w:autoSpaceDN w:val="0"/>
        <w:adjustRightInd w:val="0"/>
        <w:jc w:val="right"/>
        <w:rPr>
          <w:sz w:val="26"/>
          <w:szCs w:val="26"/>
        </w:rPr>
      </w:pPr>
      <w:r>
        <w:rPr>
          <w:sz w:val="26"/>
          <w:szCs w:val="26"/>
        </w:rPr>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0"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0"/>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 xml:space="preserve">4.2.4. Не вмешиваться в хозяйственную деятельность Арендатора, если она не наносит ущерба окружающей среде, не нарушает законных прав других лиц, не </w:t>
      </w:r>
      <w:r w:rsidRPr="00E44DB5">
        <w:rPr>
          <w:sz w:val="24"/>
          <w:szCs w:val="24"/>
        </w:rPr>
        <w:lastRenderedPageBreak/>
        <w:t>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1"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1"/>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lastRenderedPageBreak/>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p>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p>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p>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p>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bookmarkStart w:id="2" w:name="_GoBack"/>
      <w:bookmarkEnd w:id="2"/>
    </w:p>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p>
    <w:p w:rsidR="00150E67" w:rsidRDefault="00150E67"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150E67">
      <w:type w:val="continuous"/>
      <w:pgSz w:w="11906" w:h="16838"/>
      <w:pgMar w:top="709" w:right="709" w:bottom="85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66F" w:rsidRDefault="003A366F" w:rsidP="007B1FD5">
      <w:r>
        <w:separator/>
      </w:r>
    </w:p>
  </w:endnote>
  <w:endnote w:type="continuationSeparator" w:id="0">
    <w:p w:rsidR="003A366F" w:rsidRDefault="003A366F"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66F" w:rsidRDefault="003A366F" w:rsidP="007B1FD5">
      <w:r>
        <w:separator/>
      </w:r>
    </w:p>
  </w:footnote>
  <w:footnote w:type="continuationSeparator" w:id="0">
    <w:p w:rsidR="003A366F" w:rsidRDefault="003A366F" w:rsidP="007B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50E67"/>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7FC"/>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66F"/>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16E63"/>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574C3"/>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495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21D2B"/>
    <w:rsid w:val="00D330BB"/>
    <w:rsid w:val="00D34DC7"/>
    <w:rsid w:val="00D36D95"/>
    <w:rsid w:val="00D41492"/>
    <w:rsid w:val="00D417E7"/>
    <w:rsid w:val="00D645B5"/>
    <w:rsid w:val="00D71C4A"/>
    <w:rsid w:val="00D72279"/>
    <w:rsid w:val="00D7277C"/>
    <w:rsid w:val="00D72A8E"/>
    <w:rsid w:val="00D7365B"/>
    <w:rsid w:val="00D77FE1"/>
    <w:rsid w:val="00D83DDF"/>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301DE"/>
    <w:rsid w:val="00F30A5A"/>
    <w:rsid w:val="00F33037"/>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3E7D"/>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9E76-23C1-495B-8481-FB42D3DE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7612</Words>
  <Characters>43389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2025-12-11T07:34:00Z</cp:lastPrinted>
  <dcterms:created xsi:type="dcterms:W3CDTF">2025-12-11T07:48:00Z</dcterms:created>
  <dcterms:modified xsi:type="dcterms:W3CDTF">2025-12-11T07:48:00Z</dcterms:modified>
</cp:coreProperties>
</file>