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00129A" w:rsidP="004D2947">
      <w:pPr>
        <w:ind w:firstLine="567"/>
        <w:jc w:val="both"/>
        <w:rPr>
          <w:sz w:val="24"/>
          <w:szCs w:val="24"/>
        </w:rPr>
      </w:pPr>
      <w:r>
        <w:rPr>
          <w:sz w:val="24"/>
          <w:szCs w:val="24"/>
        </w:rPr>
        <w:t xml:space="preserve">1. </w:t>
      </w:r>
      <w:r w:rsidR="00EC1BE6" w:rsidRPr="00203769">
        <w:rPr>
          <w:sz w:val="24"/>
          <w:szCs w:val="24"/>
        </w:rPr>
        <w:t xml:space="preserve">В соответствии с постановлением администрации </w:t>
      </w:r>
      <w:r w:rsidR="00640E5F">
        <w:rPr>
          <w:sz w:val="24"/>
          <w:szCs w:val="24"/>
        </w:rPr>
        <w:t>Кушвинского муниципального округа</w:t>
      </w:r>
      <w:r w:rsidR="00EC1BE6" w:rsidRPr="00F479B7">
        <w:rPr>
          <w:sz w:val="24"/>
          <w:szCs w:val="24"/>
        </w:rPr>
        <w:t xml:space="preserve"> от </w:t>
      </w:r>
      <w:r w:rsidR="00E01590">
        <w:rPr>
          <w:sz w:val="24"/>
          <w:szCs w:val="24"/>
        </w:rPr>
        <w:t>19.09.2025</w:t>
      </w:r>
      <w:r w:rsidR="002A787D">
        <w:rPr>
          <w:sz w:val="24"/>
          <w:szCs w:val="24"/>
        </w:rPr>
        <w:t xml:space="preserve"> №</w:t>
      </w:r>
      <w:r w:rsidR="00640E5F">
        <w:rPr>
          <w:sz w:val="24"/>
          <w:szCs w:val="24"/>
        </w:rPr>
        <w:t xml:space="preserve"> </w:t>
      </w:r>
      <w:r w:rsidR="00E01590">
        <w:rPr>
          <w:sz w:val="24"/>
          <w:szCs w:val="24"/>
        </w:rPr>
        <w:t>1687</w:t>
      </w:r>
      <w:r w:rsidR="002A787D">
        <w:rPr>
          <w:sz w:val="24"/>
          <w:szCs w:val="24"/>
        </w:rPr>
        <w:t xml:space="preserve"> </w:t>
      </w:r>
      <w:r w:rsidR="00EC1BE6" w:rsidRPr="00F479B7">
        <w:rPr>
          <w:sz w:val="24"/>
          <w:szCs w:val="24"/>
        </w:rPr>
        <w:t>«</w:t>
      </w:r>
      <w:bookmarkStart w:id="0" w:name="_Hlk192229931"/>
      <w:r w:rsidR="00EC1BE6" w:rsidRPr="00F479B7">
        <w:rPr>
          <w:color w:val="000000"/>
          <w:sz w:val="24"/>
          <w:szCs w:val="24"/>
        </w:rPr>
        <w:t>О проведении</w:t>
      </w:r>
      <w:r w:rsidR="00640E5F">
        <w:rPr>
          <w:color w:val="000000"/>
          <w:sz w:val="24"/>
          <w:szCs w:val="24"/>
        </w:rPr>
        <w:t xml:space="preserve"> электронного аукциона на право заключения договора аренды земельного участка, расположенного по адресу: Свердловская область, </w:t>
      </w:r>
      <w:bookmarkEnd w:id="0"/>
      <w:r w:rsidR="00E01590">
        <w:rPr>
          <w:color w:val="000000"/>
          <w:sz w:val="24"/>
          <w:szCs w:val="24"/>
        </w:rPr>
        <w:t>поселок Баранчинский, севернее коллективного сада «БЭМЗ-6», с кадастровым номером 66:53:0105001:558</w:t>
      </w:r>
      <w:r w:rsidR="00640E5F">
        <w:rPr>
          <w:color w:val="000000"/>
          <w:sz w:val="24"/>
          <w:szCs w:val="24"/>
        </w:rPr>
        <w:t>»</w:t>
      </w:r>
      <w:r w:rsidR="00EC1BE6" w:rsidRPr="00E6389A">
        <w:rPr>
          <w:sz w:val="24"/>
          <w:szCs w:val="24"/>
        </w:rPr>
        <w:t xml:space="preserve">, </w:t>
      </w:r>
      <w:r w:rsidR="00640E5F">
        <w:rPr>
          <w:sz w:val="24"/>
          <w:szCs w:val="24"/>
        </w:rPr>
        <w:t>Комитет по управлению муниципальным имуществом Кушвинского муниципального округа</w:t>
      </w:r>
      <w:r w:rsidR="00EC1BE6" w:rsidRPr="00E6389A">
        <w:rPr>
          <w:sz w:val="24"/>
          <w:szCs w:val="24"/>
        </w:rPr>
        <w:t xml:space="preserve"> сообщает о проведении электронного аукциона </w:t>
      </w:r>
      <w:r w:rsidR="00840C8B">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sidR="00E01590">
        <w:rPr>
          <w:b/>
          <w:sz w:val="24"/>
          <w:szCs w:val="24"/>
          <w:u w:val="single"/>
        </w:rPr>
        <w:t>31 октября</w:t>
      </w:r>
      <w:r w:rsidR="002218D7" w:rsidRPr="008E33A6">
        <w:rPr>
          <w:b/>
          <w:sz w:val="24"/>
          <w:szCs w:val="24"/>
          <w:u w:val="single"/>
        </w:rPr>
        <w:t xml:space="preserve"> 20</w:t>
      </w:r>
      <w:r w:rsidR="00203769" w:rsidRPr="008E33A6">
        <w:rPr>
          <w:b/>
          <w:sz w:val="24"/>
          <w:szCs w:val="24"/>
          <w:u w:val="single"/>
        </w:rPr>
        <w:t>2</w:t>
      </w:r>
      <w:r w:rsidR="006327F9">
        <w:rPr>
          <w:b/>
          <w:sz w:val="24"/>
          <w:szCs w:val="24"/>
          <w:u w:val="single"/>
        </w:rPr>
        <w:t>5</w:t>
      </w:r>
      <w:r w:rsidR="002218D7" w:rsidRPr="001A13DC">
        <w:rPr>
          <w:b/>
          <w:sz w:val="24"/>
          <w:szCs w:val="24"/>
          <w:u w:val="single"/>
        </w:rPr>
        <w:t xml:space="preserve"> года в </w:t>
      </w:r>
      <w:r w:rsidR="00640E5F">
        <w:rPr>
          <w:b/>
          <w:sz w:val="24"/>
          <w:szCs w:val="24"/>
          <w:u w:val="single"/>
        </w:rPr>
        <w:t>1</w:t>
      </w:r>
      <w:r w:rsidR="00E01590">
        <w:rPr>
          <w:b/>
          <w:sz w:val="24"/>
          <w:szCs w:val="24"/>
          <w:u w:val="single"/>
        </w:rPr>
        <w:t>0</w:t>
      </w:r>
      <w:r w:rsidR="00211DF3" w:rsidRPr="001A13DC">
        <w:rPr>
          <w:b/>
          <w:sz w:val="24"/>
          <w:szCs w:val="24"/>
          <w:u w:val="single"/>
        </w:rPr>
        <w:t xml:space="preserve"> часов </w:t>
      </w:r>
      <w:r w:rsidR="00640E5F">
        <w:rPr>
          <w:b/>
          <w:sz w:val="24"/>
          <w:szCs w:val="24"/>
          <w:u w:val="single"/>
        </w:rPr>
        <w:t>0</w:t>
      </w:r>
      <w:r w:rsidR="00E556D1" w:rsidRPr="001A13DC">
        <w:rPr>
          <w:b/>
          <w:sz w:val="24"/>
          <w:szCs w:val="24"/>
          <w:u w:val="single"/>
        </w:rPr>
        <w:t>0</w:t>
      </w:r>
      <w:r w:rsidR="002218D7" w:rsidRPr="001A13DC">
        <w:rPr>
          <w:b/>
          <w:sz w:val="24"/>
          <w:szCs w:val="24"/>
          <w:u w:val="single"/>
        </w:rPr>
        <w:t xml:space="preserve"> </w:t>
      </w:r>
      <w:r w:rsidR="00211DF3" w:rsidRPr="001A13DC">
        <w:rPr>
          <w:b/>
          <w:sz w:val="24"/>
          <w:szCs w:val="24"/>
          <w:u w:val="single"/>
        </w:rPr>
        <w:t xml:space="preserve">минут </w:t>
      </w:r>
      <w:r w:rsidR="00211DF3" w:rsidRPr="000C138B">
        <w:rPr>
          <w:iCs/>
          <w:sz w:val="24"/>
          <w:szCs w:val="24"/>
        </w:rPr>
        <w:t xml:space="preserve">по местному </w:t>
      </w:r>
      <w:r w:rsidR="00211DF3" w:rsidRPr="00211DF3">
        <w:rPr>
          <w:iCs/>
          <w:sz w:val="24"/>
          <w:szCs w:val="24"/>
        </w:rPr>
        <w:t>времени (</w:t>
      </w:r>
      <w:r w:rsidR="00E01590">
        <w:rPr>
          <w:iCs/>
          <w:sz w:val="24"/>
          <w:szCs w:val="24"/>
        </w:rPr>
        <w:t>08</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E01590">
        <w:rPr>
          <w:color w:val="000000"/>
          <w:sz w:val="24"/>
          <w:szCs w:val="24"/>
        </w:rPr>
        <w:t>Свердловская область, поселок Баранчинский, севернее коллективного сада «БЭМЗ-6»</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391358" w:rsidRPr="00391358" w:rsidRDefault="00356E52" w:rsidP="00DA21A3">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расположенный по адресу: </w:t>
      </w:r>
      <w:r w:rsidR="00E01590">
        <w:rPr>
          <w:color w:val="000000"/>
          <w:sz w:val="24"/>
          <w:szCs w:val="24"/>
        </w:rPr>
        <w:t>Свердловская область, поселок Баранчинский, севернее коллективного сада «БЭМЗ-6»</w:t>
      </w:r>
      <w:r w:rsidRPr="00391358">
        <w:rPr>
          <w:sz w:val="24"/>
          <w:szCs w:val="24"/>
        </w:rPr>
        <w:t xml:space="preserve">, общей площадью </w:t>
      </w:r>
      <w:r w:rsidR="00E01590">
        <w:rPr>
          <w:sz w:val="24"/>
          <w:szCs w:val="24"/>
        </w:rPr>
        <w:t>21263</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E01590">
        <w:rPr>
          <w:sz w:val="24"/>
          <w:szCs w:val="24"/>
        </w:rPr>
        <w:t>0105001:558</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E01590">
        <w:rPr>
          <w:sz w:val="24"/>
          <w:szCs w:val="24"/>
        </w:rPr>
        <w:t>склады</w:t>
      </w:r>
      <w:r w:rsidR="00027976" w:rsidRPr="00391358">
        <w:rPr>
          <w:sz w:val="24"/>
          <w:szCs w:val="24"/>
        </w:rPr>
        <w:t xml:space="preserve"> (в соответствии с </w:t>
      </w:r>
      <w:r w:rsidRPr="00391358">
        <w:rPr>
          <w:sz w:val="24"/>
          <w:szCs w:val="24"/>
        </w:rPr>
        <w:t xml:space="preserve">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Pr="00391358">
        <w:rPr>
          <w:color w:val="000000"/>
          <w:sz w:val="24"/>
          <w:szCs w:val="24"/>
        </w:rPr>
        <w:t xml:space="preserve"> </w:t>
      </w:r>
      <w:r w:rsidRPr="00391358">
        <w:rPr>
          <w:color w:val="000000"/>
          <w:sz w:val="24"/>
          <w:szCs w:val="24"/>
          <w:lang w:val="x-none"/>
        </w:rPr>
        <w:t>от 22</w:t>
      </w:r>
      <w:r w:rsidRPr="00391358">
        <w:rPr>
          <w:color w:val="000000"/>
          <w:sz w:val="24"/>
          <w:szCs w:val="24"/>
        </w:rPr>
        <w:t xml:space="preserve"> </w:t>
      </w:r>
      <w:r w:rsidRPr="00391358">
        <w:rPr>
          <w:color w:val="000000"/>
          <w:sz w:val="24"/>
          <w:szCs w:val="24"/>
          <w:lang w:val="x-none"/>
        </w:rPr>
        <w:t>ноября</w:t>
      </w:r>
      <w:r w:rsidRPr="00391358">
        <w:rPr>
          <w:color w:val="000000"/>
          <w:sz w:val="24"/>
          <w:szCs w:val="24"/>
        </w:rPr>
        <w:t xml:space="preserve"> </w:t>
      </w:r>
      <w:r w:rsidRPr="00391358">
        <w:rPr>
          <w:color w:val="000000"/>
          <w:sz w:val="24"/>
          <w:szCs w:val="24"/>
          <w:lang w:val="x-none"/>
        </w:rPr>
        <w:t>2012</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96,</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15 августа</w:t>
      </w:r>
      <w:r w:rsidRPr="00391358">
        <w:rPr>
          <w:color w:val="000000"/>
          <w:sz w:val="24"/>
          <w:szCs w:val="24"/>
        </w:rPr>
        <w:t xml:space="preserve"> </w:t>
      </w:r>
      <w:r w:rsidRPr="00391358">
        <w:rPr>
          <w:color w:val="000000"/>
          <w:sz w:val="24"/>
          <w:szCs w:val="24"/>
          <w:lang w:val="x-none"/>
        </w:rPr>
        <w:t>2013</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197,от 23 января</w:t>
      </w:r>
      <w:r w:rsidRPr="00391358">
        <w:rPr>
          <w:color w:val="000000"/>
          <w:sz w:val="24"/>
          <w:szCs w:val="24"/>
        </w:rPr>
        <w:t xml:space="preserve"> </w:t>
      </w:r>
      <w:r w:rsidRPr="00391358">
        <w:rPr>
          <w:color w:val="000000"/>
          <w:sz w:val="24"/>
          <w:szCs w:val="24"/>
          <w:lang w:val="x-none"/>
        </w:rPr>
        <w:t>2014 года №</w:t>
      </w:r>
      <w:r w:rsidRPr="00391358">
        <w:rPr>
          <w:color w:val="000000"/>
          <w:sz w:val="24"/>
          <w:szCs w:val="24"/>
        </w:rPr>
        <w:t xml:space="preserve"> </w:t>
      </w:r>
      <w:r w:rsidRPr="00391358">
        <w:rPr>
          <w:color w:val="000000"/>
          <w:sz w:val="24"/>
          <w:szCs w:val="24"/>
          <w:lang w:val="x-none"/>
        </w:rPr>
        <w:t>229,</w:t>
      </w:r>
      <w:r w:rsidRPr="00391358">
        <w:rPr>
          <w:color w:val="000000"/>
          <w:sz w:val="24"/>
          <w:szCs w:val="24"/>
        </w:rPr>
        <w:t xml:space="preserve"> о</w:t>
      </w:r>
      <w:r w:rsidRPr="00391358">
        <w:rPr>
          <w:color w:val="000000"/>
          <w:sz w:val="24"/>
          <w:szCs w:val="24"/>
          <w:lang w:val="x-none"/>
        </w:rPr>
        <w:t>т 18 декабря</w:t>
      </w:r>
      <w:r w:rsidRPr="00391358">
        <w:rPr>
          <w:color w:val="000000"/>
          <w:sz w:val="24"/>
          <w:szCs w:val="24"/>
        </w:rPr>
        <w:t xml:space="preserve"> </w:t>
      </w:r>
      <w:r w:rsidRPr="00391358">
        <w:rPr>
          <w:color w:val="000000"/>
          <w:sz w:val="24"/>
          <w:szCs w:val="24"/>
          <w:lang w:val="x-none"/>
        </w:rPr>
        <w:t>2014 года № 311,</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16</w:t>
      </w:r>
      <w:r w:rsidRPr="00391358">
        <w:rPr>
          <w:color w:val="000000"/>
          <w:sz w:val="24"/>
          <w:szCs w:val="24"/>
        </w:rPr>
        <w:t xml:space="preserve"> </w:t>
      </w:r>
      <w:r w:rsidRPr="00391358">
        <w:rPr>
          <w:color w:val="000000"/>
          <w:sz w:val="24"/>
          <w:szCs w:val="24"/>
          <w:lang w:val="x-none"/>
        </w:rPr>
        <w:t>апреля 2015 года № 343,</w:t>
      </w:r>
      <w:r w:rsidRPr="00391358">
        <w:rPr>
          <w:color w:val="000000"/>
          <w:sz w:val="24"/>
          <w:szCs w:val="24"/>
        </w:rPr>
        <w:t xml:space="preserve"> </w:t>
      </w:r>
      <w:r w:rsidRPr="00391358">
        <w:rPr>
          <w:color w:val="000000"/>
          <w:sz w:val="24"/>
          <w:szCs w:val="24"/>
          <w:lang w:val="x-none"/>
        </w:rPr>
        <w:t>от 29</w:t>
      </w:r>
      <w:r w:rsidRPr="00391358">
        <w:rPr>
          <w:color w:val="000000"/>
          <w:sz w:val="24"/>
          <w:szCs w:val="24"/>
        </w:rPr>
        <w:t xml:space="preserve"> </w:t>
      </w:r>
      <w:r w:rsidRPr="00391358">
        <w:rPr>
          <w:color w:val="000000"/>
          <w:sz w:val="24"/>
          <w:szCs w:val="24"/>
          <w:lang w:val="x-none"/>
        </w:rPr>
        <w:t>октября</w:t>
      </w:r>
      <w:r w:rsidRPr="00391358">
        <w:rPr>
          <w:color w:val="000000"/>
          <w:sz w:val="24"/>
          <w:szCs w:val="24"/>
        </w:rPr>
        <w:t xml:space="preserve"> </w:t>
      </w:r>
      <w:r w:rsidRPr="00391358">
        <w:rPr>
          <w:color w:val="000000"/>
          <w:sz w:val="24"/>
          <w:szCs w:val="24"/>
          <w:lang w:val="x-none"/>
        </w:rPr>
        <w:t>2015 года № 389, от</w:t>
      </w:r>
      <w:r w:rsidRPr="00391358">
        <w:rPr>
          <w:color w:val="000000"/>
          <w:sz w:val="24"/>
          <w:szCs w:val="24"/>
        </w:rPr>
        <w:t xml:space="preserve"> </w:t>
      </w:r>
      <w:r w:rsidRPr="00391358">
        <w:rPr>
          <w:color w:val="000000"/>
          <w:sz w:val="24"/>
          <w:szCs w:val="24"/>
          <w:lang w:val="x-none"/>
        </w:rPr>
        <w:t>31 марта 2016 года № 422, от 23 июня 2016 года</w:t>
      </w:r>
      <w:r w:rsidRPr="00391358">
        <w:rPr>
          <w:color w:val="000000"/>
          <w:sz w:val="24"/>
          <w:szCs w:val="24"/>
        </w:rPr>
        <w:t xml:space="preserve"> </w:t>
      </w:r>
      <w:r w:rsidRPr="00391358">
        <w:rPr>
          <w:color w:val="000000"/>
          <w:sz w:val="24"/>
          <w:szCs w:val="24"/>
          <w:lang w:val="x-none"/>
        </w:rPr>
        <w:t>№ 467,</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28</w:t>
      </w:r>
      <w:r w:rsidRPr="00391358">
        <w:rPr>
          <w:color w:val="000000"/>
          <w:sz w:val="24"/>
          <w:szCs w:val="24"/>
        </w:rPr>
        <w:t xml:space="preserve"> </w:t>
      </w:r>
      <w:r w:rsidRPr="00391358">
        <w:rPr>
          <w:color w:val="000000"/>
          <w:sz w:val="24"/>
          <w:szCs w:val="24"/>
          <w:lang w:val="x-none"/>
        </w:rPr>
        <w:t>июля</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w:t>
      </w:r>
      <w:r w:rsidRPr="00391358">
        <w:rPr>
          <w:color w:val="000000"/>
          <w:sz w:val="24"/>
          <w:szCs w:val="24"/>
        </w:rPr>
        <w:t xml:space="preserve"> </w:t>
      </w:r>
      <w:r w:rsidRPr="00391358">
        <w:rPr>
          <w:color w:val="000000"/>
          <w:sz w:val="24"/>
          <w:szCs w:val="24"/>
          <w:lang w:val="x-none"/>
        </w:rPr>
        <w:t>№</w:t>
      </w:r>
      <w:r w:rsidRPr="00391358">
        <w:rPr>
          <w:color w:val="000000"/>
          <w:sz w:val="24"/>
          <w:szCs w:val="24"/>
        </w:rPr>
        <w:t xml:space="preserve"> </w:t>
      </w:r>
      <w:r w:rsidRPr="00391358">
        <w:rPr>
          <w:color w:val="000000"/>
          <w:sz w:val="24"/>
          <w:szCs w:val="24"/>
          <w:lang w:val="x-none"/>
        </w:rPr>
        <w:t>479,</w:t>
      </w:r>
      <w:r w:rsidRPr="00391358">
        <w:rPr>
          <w:color w:val="000000"/>
          <w:sz w:val="24"/>
          <w:szCs w:val="24"/>
        </w:rPr>
        <w:t xml:space="preserve"> </w:t>
      </w:r>
      <w:r w:rsidRPr="00391358">
        <w:rPr>
          <w:color w:val="000000"/>
          <w:sz w:val="24"/>
          <w:szCs w:val="24"/>
          <w:lang w:val="x-none"/>
        </w:rPr>
        <w:t>от</w:t>
      </w:r>
      <w:r w:rsidRPr="00391358">
        <w:rPr>
          <w:color w:val="000000"/>
          <w:sz w:val="24"/>
          <w:szCs w:val="24"/>
        </w:rPr>
        <w:t xml:space="preserve"> </w:t>
      </w:r>
      <w:r w:rsidRPr="00391358">
        <w:rPr>
          <w:color w:val="000000"/>
          <w:sz w:val="24"/>
          <w:szCs w:val="24"/>
          <w:lang w:val="x-none"/>
        </w:rPr>
        <w:t>25 августа</w:t>
      </w:r>
      <w:r w:rsidRPr="00391358">
        <w:rPr>
          <w:color w:val="000000"/>
          <w:sz w:val="24"/>
          <w:szCs w:val="24"/>
        </w:rPr>
        <w:t xml:space="preserve"> </w:t>
      </w:r>
      <w:r w:rsidRPr="00391358">
        <w:rPr>
          <w:color w:val="000000"/>
          <w:sz w:val="24"/>
          <w:szCs w:val="24"/>
          <w:lang w:val="x-none"/>
        </w:rPr>
        <w:t>2016</w:t>
      </w:r>
      <w:r w:rsidRPr="00391358">
        <w:rPr>
          <w:color w:val="000000"/>
          <w:sz w:val="24"/>
          <w:szCs w:val="24"/>
        </w:rPr>
        <w:t xml:space="preserve"> </w:t>
      </w:r>
      <w:r w:rsidRPr="00391358">
        <w:rPr>
          <w:color w:val="000000"/>
          <w:sz w:val="24"/>
          <w:szCs w:val="24"/>
          <w:lang w:val="x-none"/>
        </w:rPr>
        <w:t>года № 490, от 27 октября</w:t>
      </w:r>
      <w:r w:rsidRPr="00391358">
        <w:rPr>
          <w:color w:val="000000"/>
          <w:sz w:val="24"/>
          <w:szCs w:val="24"/>
        </w:rPr>
        <w:t xml:space="preserve"> </w:t>
      </w:r>
      <w:r w:rsidRPr="00391358">
        <w:rPr>
          <w:color w:val="000000"/>
          <w:sz w:val="24"/>
          <w:szCs w:val="24"/>
          <w:lang w:val="x-none"/>
        </w:rPr>
        <w:t>2016 года № 21, в редакции, утвержденной решением Думы Кушвинского городского округа от</w:t>
      </w:r>
      <w:r w:rsidRPr="00391358">
        <w:rPr>
          <w:color w:val="000000"/>
          <w:sz w:val="24"/>
          <w:szCs w:val="24"/>
        </w:rPr>
        <w:t xml:space="preserve"> </w:t>
      </w:r>
      <w:r w:rsidRPr="00391358">
        <w:rPr>
          <w:color w:val="000000"/>
          <w:sz w:val="24"/>
          <w:szCs w:val="24"/>
          <w:lang w:val="x-none"/>
        </w:rPr>
        <w:t>30 марта</w:t>
      </w:r>
      <w:r w:rsidRPr="00391358">
        <w:rPr>
          <w:color w:val="000000"/>
          <w:sz w:val="24"/>
          <w:szCs w:val="24"/>
        </w:rPr>
        <w:t xml:space="preserve"> </w:t>
      </w:r>
      <w:r w:rsidRPr="00391358">
        <w:rPr>
          <w:color w:val="000000"/>
          <w:sz w:val="24"/>
          <w:szCs w:val="24"/>
          <w:lang w:val="x-none"/>
        </w:rPr>
        <w:t>2017 года № 59, с изменениями, внесенными решениями Думы Кушвинского городского округа от 30</w:t>
      </w:r>
      <w:r w:rsidRPr="00391358">
        <w:rPr>
          <w:color w:val="000000"/>
          <w:sz w:val="24"/>
          <w:szCs w:val="24"/>
        </w:rPr>
        <w:t xml:space="preserve"> </w:t>
      </w:r>
      <w:r w:rsidRPr="00391358">
        <w:rPr>
          <w:color w:val="000000"/>
          <w:sz w:val="24"/>
          <w:szCs w:val="24"/>
          <w:lang w:val="x-none"/>
        </w:rPr>
        <w:t>августа</w:t>
      </w:r>
      <w:r w:rsidRPr="00391358">
        <w:rPr>
          <w:color w:val="000000"/>
          <w:sz w:val="24"/>
          <w:szCs w:val="24"/>
        </w:rPr>
        <w:t xml:space="preserve"> </w:t>
      </w:r>
      <w:r w:rsidRPr="00391358">
        <w:rPr>
          <w:color w:val="000000"/>
          <w:sz w:val="24"/>
          <w:szCs w:val="24"/>
          <w:lang w:val="x-none"/>
        </w:rPr>
        <w:t>2018 года № 158, от 25 апреля</w:t>
      </w:r>
      <w:r w:rsidRPr="00391358">
        <w:rPr>
          <w:color w:val="000000"/>
          <w:sz w:val="24"/>
          <w:szCs w:val="24"/>
        </w:rPr>
        <w:t xml:space="preserve"> </w:t>
      </w:r>
      <w:r w:rsidRPr="00391358">
        <w:rPr>
          <w:color w:val="000000"/>
          <w:sz w:val="24"/>
          <w:szCs w:val="24"/>
          <w:lang w:val="x-none"/>
        </w:rPr>
        <w:t>2019 года № 197, от 28 ноября 2019 года № 222, от 25 февраля</w:t>
      </w:r>
      <w:r w:rsidRPr="00391358">
        <w:rPr>
          <w:color w:val="000000"/>
          <w:sz w:val="24"/>
          <w:szCs w:val="24"/>
        </w:rPr>
        <w:t xml:space="preserve"> </w:t>
      </w:r>
      <w:r w:rsidRPr="00391358">
        <w:rPr>
          <w:color w:val="000000"/>
          <w:sz w:val="24"/>
          <w:szCs w:val="24"/>
          <w:lang w:val="x-none"/>
        </w:rPr>
        <w:t>2021 года № 284, от</w:t>
      </w:r>
      <w:r w:rsidRPr="00391358">
        <w:rPr>
          <w:color w:val="000000"/>
          <w:sz w:val="24"/>
          <w:szCs w:val="24"/>
        </w:rPr>
        <w:t xml:space="preserve"> </w:t>
      </w:r>
      <w:r w:rsidRPr="00391358">
        <w:rPr>
          <w:color w:val="000000"/>
          <w:sz w:val="24"/>
          <w:szCs w:val="24"/>
          <w:lang w:val="x-none"/>
        </w:rPr>
        <w:t>28 октября 2021 года № 15, от 25 августа 2022 года № 79,</w:t>
      </w:r>
      <w:r w:rsidRPr="00391358">
        <w:rPr>
          <w:color w:val="000000"/>
          <w:sz w:val="24"/>
          <w:szCs w:val="24"/>
        </w:rPr>
        <w:t xml:space="preserve"> от 25 апреля 2024 года № 198, от 29 августа </w:t>
      </w:r>
      <w:r w:rsidRPr="00391358">
        <w:rPr>
          <w:color w:val="000000"/>
          <w:sz w:val="24"/>
          <w:szCs w:val="24"/>
        </w:rPr>
        <w:lastRenderedPageBreak/>
        <w:t>2024 года № 227, от 31 октября 2024 года № 244</w:t>
      </w:r>
      <w:r w:rsidRPr="00391358">
        <w:rPr>
          <w:color w:val="000000"/>
          <w:sz w:val="24"/>
          <w:szCs w:val="24"/>
          <w:lang w:val="x-none"/>
        </w:rPr>
        <w:t>)</w:t>
      </w:r>
      <w:r w:rsidR="00027976" w:rsidRPr="00391358">
        <w:rPr>
          <w:sz w:val="24"/>
          <w:szCs w:val="24"/>
        </w:rPr>
        <w:t xml:space="preserve">, располагается в </w:t>
      </w:r>
      <w:r w:rsidR="00DC6BA4">
        <w:rPr>
          <w:sz w:val="24"/>
          <w:szCs w:val="24"/>
        </w:rPr>
        <w:t>многоцелевой зоне</w:t>
      </w:r>
      <w:r w:rsidRPr="00391358">
        <w:rPr>
          <w:sz w:val="24"/>
          <w:szCs w:val="24"/>
        </w:rPr>
        <w:t xml:space="preserve"> – </w:t>
      </w:r>
      <w:r w:rsidR="00DC6BA4">
        <w:rPr>
          <w:b/>
          <w:bCs/>
          <w:sz w:val="24"/>
          <w:szCs w:val="24"/>
        </w:rPr>
        <w:t>МЦ</w:t>
      </w:r>
      <w:r w:rsidR="00027976"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391358" w:rsidRPr="0023721C" w:rsidTr="00DC6BA4">
        <w:trPr>
          <w:cantSplit/>
          <w:trHeight w:val="1348"/>
        </w:trPr>
        <w:tc>
          <w:tcPr>
            <w:tcW w:w="319" w:type="pct"/>
          </w:tcPr>
          <w:p w:rsidR="00391358" w:rsidRPr="0023721C" w:rsidRDefault="00391358" w:rsidP="00C95F66">
            <w:pPr>
              <w:jc w:val="center"/>
              <w:rPr>
                <w:sz w:val="22"/>
                <w:szCs w:val="22"/>
              </w:rPr>
            </w:pPr>
            <w:r w:rsidRPr="0023721C">
              <w:rPr>
                <w:sz w:val="22"/>
                <w:szCs w:val="22"/>
              </w:rPr>
              <w:t>№ строки</w:t>
            </w:r>
          </w:p>
        </w:tc>
        <w:tc>
          <w:tcPr>
            <w:tcW w:w="316" w:type="pct"/>
          </w:tcPr>
          <w:p w:rsidR="00391358" w:rsidRPr="0023721C" w:rsidRDefault="00391358" w:rsidP="00C95F66">
            <w:pPr>
              <w:jc w:val="center"/>
              <w:rPr>
                <w:sz w:val="22"/>
                <w:szCs w:val="22"/>
              </w:rPr>
            </w:pPr>
            <w:proofErr w:type="spellStart"/>
            <w:r w:rsidRPr="0023721C">
              <w:rPr>
                <w:sz w:val="22"/>
                <w:szCs w:val="22"/>
              </w:rPr>
              <w:t>Обозначе</w:t>
            </w:r>
            <w:proofErr w:type="spellEnd"/>
          </w:p>
          <w:p w:rsidR="00391358" w:rsidRPr="0023721C" w:rsidRDefault="00391358" w:rsidP="00C95F66">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391358" w:rsidRPr="0023721C" w:rsidRDefault="00391358" w:rsidP="00C95F66">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391358" w:rsidRPr="0023721C" w:rsidRDefault="00391358" w:rsidP="00C95F66">
            <w:pPr>
              <w:jc w:val="center"/>
              <w:outlineLvl w:val="3"/>
              <w:rPr>
                <w:bCs/>
                <w:sz w:val="22"/>
                <w:szCs w:val="22"/>
              </w:rPr>
            </w:pPr>
            <w:r w:rsidRPr="0023721C">
              <w:rPr>
                <w:bCs/>
                <w:sz w:val="22"/>
                <w:szCs w:val="22"/>
              </w:rPr>
              <w:t>Минимальная площадь ЗУ,</w:t>
            </w:r>
          </w:p>
          <w:p w:rsidR="00391358" w:rsidRPr="0023721C" w:rsidRDefault="00391358" w:rsidP="00C95F66">
            <w:pPr>
              <w:jc w:val="center"/>
              <w:outlineLvl w:val="3"/>
              <w:rPr>
                <w:bCs/>
                <w:sz w:val="22"/>
                <w:szCs w:val="22"/>
              </w:rPr>
            </w:pPr>
            <w:r w:rsidRPr="0023721C">
              <w:rPr>
                <w:bCs/>
                <w:sz w:val="22"/>
                <w:szCs w:val="22"/>
              </w:rPr>
              <w:t>(га)</w:t>
            </w:r>
          </w:p>
        </w:tc>
        <w:tc>
          <w:tcPr>
            <w:tcW w:w="541" w:type="pct"/>
          </w:tcPr>
          <w:p w:rsidR="00391358" w:rsidRPr="0023721C" w:rsidRDefault="00391358" w:rsidP="00C95F66">
            <w:pPr>
              <w:jc w:val="center"/>
              <w:outlineLvl w:val="3"/>
              <w:rPr>
                <w:bCs/>
                <w:sz w:val="22"/>
                <w:szCs w:val="22"/>
              </w:rPr>
            </w:pPr>
            <w:r w:rsidRPr="0023721C">
              <w:rPr>
                <w:bCs/>
                <w:sz w:val="22"/>
                <w:szCs w:val="22"/>
              </w:rPr>
              <w:t>Макси</w:t>
            </w:r>
          </w:p>
          <w:p w:rsidR="00391358" w:rsidRPr="0023721C" w:rsidRDefault="00391358" w:rsidP="00C95F66">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391358" w:rsidRPr="0023721C" w:rsidRDefault="00391358" w:rsidP="00C95F66">
            <w:pPr>
              <w:jc w:val="center"/>
              <w:outlineLvl w:val="3"/>
              <w:rPr>
                <w:bCs/>
                <w:sz w:val="22"/>
                <w:szCs w:val="22"/>
              </w:rPr>
            </w:pPr>
            <w:r w:rsidRPr="0023721C">
              <w:rPr>
                <w:bCs/>
                <w:sz w:val="22"/>
                <w:szCs w:val="22"/>
              </w:rPr>
              <w:t>(га)</w:t>
            </w:r>
          </w:p>
        </w:tc>
        <w:tc>
          <w:tcPr>
            <w:tcW w:w="1051" w:type="pct"/>
          </w:tcPr>
          <w:p w:rsidR="00391358" w:rsidRPr="0023721C" w:rsidRDefault="00391358" w:rsidP="00C95F66">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391358" w:rsidRPr="0023721C" w:rsidRDefault="00391358" w:rsidP="00C95F66">
            <w:pPr>
              <w:ind w:right="-12"/>
              <w:jc w:val="center"/>
              <w:outlineLvl w:val="3"/>
              <w:rPr>
                <w:bCs/>
                <w:sz w:val="22"/>
                <w:szCs w:val="22"/>
              </w:rPr>
            </w:pPr>
            <w:proofErr w:type="spellStart"/>
            <w:r w:rsidRPr="0023721C">
              <w:rPr>
                <w:bCs/>
                <w:sz w:val="22"/>
                <w:szCs w:val="22"/>
              </w:rPr>
              <w:t>Максималь</w:t>
            </w:r>
            <w:proofErr w:type="spellEnd"/>
          </w:p>
          <w:p w:rsidR="00391358" w:rsidRPr="0023721C" w:rsidRDefault="00391358" w:rsidP="00C95F66">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391358" w:rsidRPr="0023721C" w:rsidRDefault="00391358" w:rsidP="00C95F66">
            <w:pPr>
              <w:jc w:val="center"/>
              <w:outlineLvl w:val="3"/>
              <w:rPr>
                <w:bCs/>
                <w:sz w:val="22"/>
                <w:szCs w:val="22"/>
              </w:rPr>
            </w:pPr>
            <w:r w:rsidRPr="0023721C">
              <w:rPr>
                <w:bCs/>
                <w:sz w:val="22"/>
                <w:szCs w:val="22"/>
              </w:rPr>
              <w:t>(%)</w:t>
            </w:r>
          </w:p>
        </w:tc>
        <w:tc>
          <w:tcPr>
            <w:tcW w:w="529" w:type="pct"/>
          </w:tcPr>
          <w:p w:rsidR="00391358" w:rsidRPr="0023721C" w:rsidRDefault="00391358" w:rsidP="00C95F66">
            <w:pPr>
              <w:jc w:val="center"/>
              <w:outlineLvl w:val="3"/>
              <w:rPr>
                <w:bCs/>
                <w:sz w:val="22"/>
                <w:szCs w:val="22"/>
              </w:rPr>
            </w:pPr>
            <w:r w:rsidRPr="0023721C">
              <w:rPr>
                <w:bCs/>
                <w:sz w:val="22"/>
                <w:szCs w:val="22"/>
              </w:rPr>
              <w:t>Предельное</w:t>
            </w:r>
          </w:p>
          <w:p w:rsidR="00391358" w:rsidRPr="0023721C" w:rsidRDefault="00391358" w:rsidP="00C95F66">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391358" w:rsidRPr="0023721C" w:rsidTr="00DC6BA4">
        <w:trPr>
          <w:cantSplit/>
          <w:trHeight w:val="274"/>
        </w:trPr>
        <w:tc>
          <w:tcPr>
            <w:tcW w:w="319" w:type="pct"/>
          </w:tcPr>
          <w:p w:rsidR="00391358" w:rsidRPr="0023721C" w:rsidRDefault="00391358" w:rsidP="00C95F66">
            <w:pPr>
              <w:jc w:val="center"/>
              <w:rPr>
                <w:b/>
                <w:sz w:val="22"/>
                <w:szCs w:val="22"/>
              </w:rPr>
            </w:pPr>
            <w:r w:rsidRPr="0023721C">
              <w:rPr>
                <w:b/>
                <w:sz w:val="22"/>
                <w:szCs w:val="22"/>
              </w:rPr>
              <w:t>1</w:t>
            </w:r>
          </w:p>
        </w:tc>
        <w:tc>
          <w:tcPr>
            <w:tcW w:w="316" w:type="pct"/>
            <w:vAlign w:val="center"/>
          </w:tcPr>
          <w:p w:rsidR="00391358" w:rsidRPr="0023721C" w:rsidRDefault="00391358" w:rsidP="00C95F66">
            <w:pPr>
              <w:jc w:val="center"/>
              <w:rPr>
                <w:b/>
                <w:sz w:val="22"/>
                <w:szCs w:val="22"/>
              </w:rPr>
            </w:pPr>
            <w:r w:rsidRPr="0023721C">
              <w:rPr>
                <w:b/>
                <w:sz w:val="22"/>
                <w:szCs w:val="22"/>
              </w:rPr>
              <w:t>2</w:t>
            </w:r>
          </w:p>
        </w:tc>
        <w:tc>
          <w:tcPr>
            <w:tcW w:w="1035" w:type="pct"/>
            <w:tcMar>
              <w:left w:w="11" w:type="dxa"/>
              <w:right w:w="11" w:type="dxa"/>
            </w:tcMar>
            <w:vAlign w:val="center"/>
          </w:tcPr>
          <w:p w:rsidR="00391358" w:rsidRPr="0023721C" w:rsidRDefault="00391358" w:rsidP="00C95F66">
            <w:pPr>
              <w:jc w:val="center"/>
              <w:rPr>
                <w:b/>
                <w:sz w:val="22"/>
                <w:szCs w:val="22"/>
              </w:rPr>
            </w:pPr>
            <w:r w:rsidRPr="0023721C">
              <w:rPr>
                <w:b/>
                <w:sz w:val="22"/>
                <w:szCs w:val="22"/>
              </w:rPr>
              <w:t>3</w:t>
            </w:r>
          </w:p>
        </w:tc>
        <w:tc>
          <w:tcPr>
            <w:tcW w:w="563" w:type="pct"/>
            <w:tcMar>
              <w:left w:w="11" w:type="dxa"/>
              <w:right w:w="11" w:type="dxa"/>
            </w:tcMar>
            <w:vAlign w:val="center"/>
          </w:tcPr>
          <w:p w:rsidR="00391358" w:rsidRPr="0023721C" w:rsidRDefault="00391358" w:rsidP="00C95F66">
            <w:pPr>
              <w:jc w:val="center"/>
              <w:outlineLvl w:val="3"/>
              <w:rPr>
                <w:b/>
                <w:bCs/>
                <w:sz w:val="22"/>
                <w:szCs w:val="22"/>
              </w:rPr>
            </w:pPr>
            <w:r w:rsidRPr="0023721C">
              <w:rPr>
                <w:b/>
                <w:bCs/>
                <w:sz w:val="22"/>
                <w:szCs w:val="22"/>
              </w:rPr>
              <w:t>4</w:t>
            </w:r>
          </w:p>
        </w:tc>
        <w:tc>
          <w:tcPr>
            <w:tcW w:w="541" w:type="pct"/>
            <w:vAlign w:val="center"/>
          </w:tcPr>
          <w:p w:rsidR="00391358" w:rsidRPr="0023721C" w:rsidRDefault="00391358" w:rsidP="00C95F66">
            <w:pPr>
              <w:jc w:val="center"/>
              <w:outlineLvl w:val="3"/>
              <w:rPr>
                <w:b/>
                <w:bCs/>
                <w:sz w:val="22"/>
                <w:szCs w:val="22"/>
              </w:rPr>
            </w:pPr>
            <w:r w:rsidRPr="0023721C">
              <w:rPr>
                <w:b/>
                <w:bCs/>
                <w:sz w:val="22"/>
                <w:szCs w:val="22"/>
              </w:rPr>
              <w:t>5</w:t>
            </w:r>
          </w:p>
        </w:tc>
        <w:tc>
          <w:tcPr>
            <w:tcW w:w="1051" w:type="pct"/>
            <w:vAlign w:val="center"/>
          </w:tcPr>
          <w:p w:rsidR="00391358" w:rsidRPr="0023721C" w:rsidRDefault="00391358" w:rsidP="00C95F66">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391358" w:rsidRPr="0023721C" w:rsidRDefault="00391358" w:rsidP="00C95F66">
            <w:pPr>
              <w:ind w:right="-12"/>
              <w:jc w:val="center"/>
              <w:outlineLvl w:val="3"/>
              <w:rPr>
                <w:b/>
                <w:bCs/>
                <w:sz w:val="22"/>
                <w:szCs w:val="22"/>
              </w:rPr>
            </w:pPr>
            <w:r w:rsidRPr="0023721C">
              <w:rPr>
                <w:b/>
                <w:bCs/>
                <w:sz w:val="22"/>
                <w:szCs w:val="22"/>
              </w:rPr>
              <w:t>7</w:t>
            </w:r>
          </w:p>
        </w:tc>
        <w:tc>
          <w:tcPr>
            <w:tcW w:w="529" w:type="pct"/>
            <w:vAlign w:val="center"/>
          </w:tcPr>
          <w:p w:rsidR="00391358" w:rsidRPr="0023721C" w:rsidRDefault="00391358" w:rsidP="00C95F66">
            <w:pPr>
              <w:jc w:val="center"/>
              <w:outlineLvl w:val="3"/>
              <w:rPr>
                <w:b/>
                <w:bCs/>
                <w:sz w:val="22"/>
                <w:szCs w:val="22"/>
              </w:rPr>
            </w:pPr>
            <w:r w:rsidRPr="0023721C">
              <w:rPr>
                <w:b/>
                <w:bCs/>
                <w:sz w:val="22"/>
                <w:szCs w:val="22"/>
              </w:rPr>
              <w:t>8</w:t>
            </w:r>
          </w:p>
        </w:tc>
      </w:tr>
      <w:tr w:rsidR="00DC6BA4" w:rsidRPr="0023721C" w:rsidTr="00DC6BA4">
        <w:tc>
          <w:tcPr>
            <w:tcW w:w="319" w:type="pct"/>
          </w:tcPr>
          <w:p w:rsidR="00DC6BA4" w:rsidRPr="0023721C" w:rsidRDefault="00DC6BA4" w:rsidP="00DC6BA4">
            <w:pPr>
              <w:jc w:val="center"/>
              <w:rPr>
                <w:sz w:val="22"/>
                <w:szCs w:val="22"/>
              </w:rPr>
            </w:pPr>
            <w:r w:rsidRPr="0023721C">
              <w:rPr>
                <w:sz w:val="22"/>
                <w:szCs w:val="22"/>
              </w:rPr>
              <w:t>1.</w:t>
            </w:r>
          </w:p>
        </w:tc>
        <w:tc>
          <w:tcPr>
            <w:tcW w:w="316" w:type="pct"/>
          </w:tcPr>
          <w:p w:rsidR="00DC6BA4" w:rsidRPr="00D31E94" w:rsidRDefault="00DC6BA4" w:rsidP="00DC6BA4">
            <w:pPr>
              <w:jc w:val="center"/>
              <w:rPr>
                <w:sz w:val="24"/>
                <w:szCs w:val="24"/>
              </w:rPr>
            </w:pPr>
            <w:r w:rsidRPr="00D31E94">
              <w:rPr>
                <w:sz w:val="24"/>
                <w:szCs w:val="24"/>
              </w:rPr>
              <w:t>МЦ</w:t>
            </w:r>
          </w:p>
        </w:tc>
        <w:tc>
          <w:tcPr>
            <w:tcW w:w="1035" w:type="pct"/>
          </w:tcPr>
          <w:p w:rsidR="00DC6BA4" w:rsidRPr="00D31E94" w:rsidRDefault="00DC6BA4" w:rsidP="00DC6BA4">
            <w:pPr>
              <w:rPr>
                <w:sz w:val="24"/>
                <w:szCs w:val="24"/>
              </w:rPr>
            </w:pPr>
            <w:r w:rsidRPr="00D31E94">
              <w:rPr>
                <w:sz w:val="24"/>
                <w:szCs w:val="24"/>
              </w:rPr>
              <w:t>Многоцелевая зона</w:t>
            </w:r>
          </w:p>
        </w:tc>
        <w:tc>
          <w:tcPr>
            <w:tcW w:w="563" w:type="pct"/>
            <w:vAlign w:val="center"/>
          </w:tcPr>
          <w:p w:rsidR="00DC6BA4" w:rsidRPr="00D31E94" w:rsidRDefault="00DC6BA4" w:rsidP="00DC6BA4">
            <w:pPr>
              <w:ind w:firstLine="33"/>
              <w:jc w:val="center"/>
              <w:outlineLvl w:val="3"/>
              <w:rPr>
                <w:sz w:val="24"/>
                <w:szCs w:val="24"/>
              </w:rPr>
            </w:pPr>
            <w:proofErr w:type="spellStart"/>
            <w:r w:rsidRPr="00D31E94">
              <w:rPr>
                <w:bCs/>
                <w:sz w:val="24"/>
                <w:szCs w:val="24"/>
              </w:rPr>
              <w:t>нпу</w:t>
            </w:r>
            <w:proofErr w:type="spellEnd"/>
          </w:p>
        </w:tc>
        <w:tc>
          <w:tcPr>
            <w:tcW w:w="541" w:type="pct"/>
            <w:vAlign w:val="center"/>
          </w:tcPr>
          <w:p w:rsidR="00DC6BA4" w:rsidRPr="00D31E94" w:rsidRDefault="00DC6BA4" w:rsidP="00DC6BA4">
            <w:pPr>
              <w:ind w:firstLine="33"/>
              <w:jc w:val="center"/>
              <w:outlineLvl w:val="3"/>
              <w:rPr>
                <w:sz w:val="24"/>
                <w:szCs w:val="24"/>
              </w:rPr>
            </w:pPr>
            <w:r w:rsidRPr="00D31E94">
              <w:rPr>
                <w:sz w:val="24"/>
                <w:szCs w:val="24"/>
              </w:rPr>
              <w:t>200,00</w:t>
            </w:r>
          </w:p>
        </w:tc>
        <w:tc>
          <w:tcPr>
            <w:tcW w:w="1051" w:type="pct"/>
            <w:vAlign w:val="center"/>
          </w:tcPr>
          <w:p w:rsidR="00DC6BA4" w:rsidRPr="00D31E94" w:rsidRDefault="00DC6BA4" w:rsidP="00DC6BA4">
            <w:pPr>
              <w:ind w:firstLine="33"/>
              <w:jc w:val="center"/>
              <w:outlineLvl w:val="3"/>
              <w:rPr>
                <w:sz w:val="24"/>
                <w:szCs w:val="24"/>
              </w:rPr>
            </w:pPr>
            <w:r w:rsidRPr="00D31E94">
              <w:rPr>
                <w:sz w:val="24"/>
                <w:szCs w:val="24"/>
              </w:rPr>
              <w:t>3</w:t>
            </w:r>
          </w:p>
        </w:tc>
        <w:tc>
          <w:tcPr>
            <w:tcW w:w="645" w:type="pct"/>
            <w:vAlign w:val="center"/>
          </w:tcPr>
          <w:p w:rsidR="00DC6BA4" w:rsidRPr="00D31E94" w:rsidRDefault="00DC6BA4" w:rsidP="00DC6BA4">
            <w:pPr>
              <w:ind w:firstLine="33"/>
              <w:jc w:val="center"/>
              <w:outlineLvl w:val="3"/>
              <w:rPr>
                <w:sz w:val="24"/>
                <w:szCs w:val="24"/>
              </w:rPr>
            </w:pPr>
            <w:r w:rsidRPr="00D31E94">
              <w:rPr>
                <w:sz w:val="24"/>
                <w:szCs w:val="24"/>
              </w:rPr>
              <w:t>70</w:t>
            </w:r>
          </w:p>
        </w:tc>
        <w:tc>
          <w:tcPr>
            <w:tcW w:w="529" w:type="pct"/>
            <w:vAlign w:val="center"/>
          </w:tcPr>
          <w:p w:rsidR="00DC6BA4" w:rsidRPr="00D31E94" w:rsidRDefault="00DC6BA4" w:rsidP="00DC6BA4">
            <w:pPr>
              <w:ind w:firstLine="33"/>
              <w:jc w:val="center"/>
              <w:outlineLvl w:val="3"/>
              <w:rPr>
                <w:sz w:val="24"/>
                <w:szCs w:val="24"/>
              </w:rPr>
            </w:pPr>
            <w:r w:rsidRPr="00D31E94">
              <w:rPr>
                <w:sz w:val="24"/>
                <w:szCs w:val="24"/>
              </w:rPr>
              <w:t>10</w:t>
            </w:r>
          </w:p>
        </w:tc>
      </w:tr>
    </w:tbl>
    <w:p w:rsidR="00391358" w:rsidRDefault="00391358" w:rsidP="00391358">
      <w:pPr>
        <w:autoSpaceDN w:val="0"/>
        <w:spacing w:before="20" w:after="20"/>
        <w:ind w:firstLine="709"/>
        <w:jc w:val="both"/>
        <w:rPr>
          <w:rFonts w:ascii="Liberation Serif" w:eastAsia="Calibri" w:hAnsi="Liberation Serif" w:cs="Liberation Serif"/>
          <w:b/>
          <w:bCs/>
        </w:rPr>
      </w:pPr>
    </w:p>
    <w:p w:rsidR="00391358" w:rsidRPr="00391358" w:rsidRDefault="00391358" w:rsidP="00391358">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391358" w:rsidRPr="00391358" w:rsidTr="00C95F66">
        <w:trPr>
          <w:cantSplit/>
          <w:trHeight w:val="227"/>
          <w:tblHeader/>
          <w:jc w:val="center"/>
        </w:trPr>
        <w:tc>
          <w:tcPr>
            <w:tcW w:w="599"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391358" w:rsidRPr="00391358" w:rsidRDefault="00100F45" w:rsidP="00C95F66">
            <w:pPr>
              <w:jc w:val="center"/>
              <w:outlineLvl w:val="3"/>
              <w:rPr>
                <w:b/>
                <w:bCs/>
                <w:sz w:val="24"/>
                <w:szCs w:val="24"/>
              </w:rPr>
            </w:pPr>
            <w:r>
              <w:rPr>
                <w:b/>
                <w:bCs/>
                <w:sz w:val="24"/>
                <w:szCs w:val="24"/>
              </w:rPr>
              <w:t>МЦ</w:t>
            </w:r>
          </w:p>
        </w:tc>
      </w:tr>
    </w:tbl>
    <w:p w:rsidR="00391358" w:rsidRPr="00391358" w:rsidRDefault="00391358" w:rsidP="00391358">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391358" w:rsidRPr="00391358" w:rsidTr="00100F45">
        <w:trPr>
          <w:cantSplit/>
          <w:trHeight w:val="227"/>
          <w:tblHeader/>
          <w:jc w:val="center"/>
        </w:trPr>
        <w:tc>
          <w:tcPr>
            <w:tcW w:w="603" w:type="pct"/>
            <w:tcBorders>
              <w:top w:val="single" w:sz="4" w:space="0" w:color="auto"/>
              <w:left w:val="single" w:sz="4" w:space="0" w:color="auto"/>
              <w:right w:val="single" w:sz="4" w:space="0" w:color="auto"/>
            </w:tcBorders>
          </w:tcPr>
          <w:p w:rsidR="00391358" w:rsidRPr="00391358" w:rsidRDefault="00391358" w:rsidP="00C95F66">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391358" w:rsidRPr="00391358" w:rsidRDefault="00391358" w:rsidP="00C95F66">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391358" w:rsidRPr="00391358" w:rsidRDefault="00391358" w:rsidP="00C95F66">
            <w:pPr>
              <w:jc w:val="center"/>
              <w:outlineLvl w:val="3"/>
              <w:rPr>
                <w:b/>
                <w:bCs/>
                <w:sz w:val="24"/>
                <w:szCs w:val="24"/>
              </w:rPr>
            </w:pPr>
            <w:r w:rsidRPr="00391358">
              <w:rPr>
                <w:b/>
                <w:bCs/>
                <w:sz w:val="24"/>
                <w:szCs w:val="24"/>
              </w:rPr>
              <w:t>3</w:t>
            </w:r>
          </w:p>
        </w:tc>
        <w:tc>
          <w:tcPr>
            <w:tcW w:w="405" w:type="pct"/>
            <w:tcBorders>
              <w:top w:val="single" w:sz="4" w:space="0" w:color="auto"/>
              <w:left w:val="single" w:sz="4" w:space="0" w:color="auto"/>
              <w:right w:val="single" w:sz="4" w:space="0" w:color="auto"/>
            </w:tcBorders>
            <w:vAlign w:val="center"/>
          </w:tcPr>
          <w:p w:rsidR="00391358" w:rsidRPr="00391358" w:rsidRDefault="00391358" w:rsidP="00C95F66">
            <w:pPr>
              <w:jc w:val="center"/>
              <w:outlineLvl w:val="3"/>
              <w:rPr>
                <w:b/>
                <w:bCs/>
                <w:sz w:val="24"/>
                <w:szCs w:val="24"/>
              </w:rPr>
            </w:pPr>
            <w:r w:rsidRPr="00391358">
              <w:rPr>
                <w:b/>
                <w:bCs/>
                <w:sz w:val="24"/>
                <w:szCs w:val="24"/>
              </w:rPr>
              <w:t>4</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индивидуального жилищного строительства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Для ведения личного подсобного хозяйства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Блокированная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Малоэтажная многоквартирная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Многоэтажная жилая застройка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i/>
                <w:sz w:val="24"/>
                <w:szCs w:val="24"/>
              </w:rPr>
            </w:pPr>
            <w:r w:rsidRPr="00391358">
              <w:rPr>
                <w:rFonts w:eastAsia="MS Mincho"/>
                <w:sz w:val="24"/>
                <w:szCs w:val="24"/>
              </w:rPr>
              <w:t>Коммунальное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Социальное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Бытовое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lastRenderedPageBreak/>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Амбулаторно-поликлиническое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Стационарное медицинское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Дошкольное, начальное и среднее общее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Среднее и высшее профессиональное образование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Культурное развитие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Религиозное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Общественное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Обеспечение научной деятельности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Амбулаторное ветеринарное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Приюты для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Деловое управление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Рынки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Магазины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Банковская и страховая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Общественное питание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lang w:val="en-US"/>
              </w:rPr>
            </w:pPr>
            <w:r w:rsidRPr="00391358">
              <w:rPr>
                <w:sz w:val="24"/>
                <w:szCs w:val="24"/>
              </w:rPr>
              <w:t>Гостиничное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Развлекательные мероприятия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Хранение автотранспорта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Служебные гаражи</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Объекты дорожного сервиса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спортивно-зрелищных мероприятий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Обеспечение занятий спортом в помещениях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Оборудованные площадки для занятий спортом</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Водный 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100F45" w:rsidRPr="00391358" w:rsidRDefault="00100F45" w:rsidP="00100F45">
            <w:pPr>
              <w:outlineLvl w:val="3"/>
              <w:rPr>
                <w:sz w:val="24"/>
                <w:szCs w:val="24"/>
              </w:rPr>
            </w:pPr>
            <w:r w:rsidRPr="00391358">
              <w:rPr>
                <w:sz w:val="24"/>
                <w:szCs w:val="24"/>
              </w:rPr>
              <w:t>Спортивные базы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Туристическое обслуживание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Тяжелая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Автомобилестроительная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Легкая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Фармацевтическая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Пищевая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Строительная промышленность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Связь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sz w:val="24"/>
                <w:szCs w:val="24"/>
              </w:rPr>
              <w:t>Склады</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Сельскохозяйственное использование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Сенокошение</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Выпас сельскохозяйственных животных</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Транспорт</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Обеспечение внутреннего правопорядка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bCs/>
                <w:sz w:val="24"/>
                <w:szCs w:val="24"/>
              </w:rPr>
              <w:t>Обеспечение деятельности по исполнению наказаний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Охрана природных территорий</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Санаторная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Гидротехнические сооружения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b/>
                <w:sz w:val="24"/>
                <w:szCs w:val="24"/>
              </w:rPr>
            </w:pPr>
            <w:r w:rsidRPr="00391358">
              <w:rPr>
                <w:sz w:val="24"/>
                <w:szCs w:val="24"/>
              </w:rPr>
              <w:t>Земельные участки (территории) общего пользования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О</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lastRenderedPageBreak/>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Ритуальная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rFonts w:eastAsia="MS Mincho"/>
                <w:sz w:val="24"/>
                <w:szCs w:val="24"/>
              </w:rPr>
            </w:pPr>
            <w:r w:rsidRPr="00391358">
              <w:rPr>
                <w:rFonts w:eastAsia="MS Mincho"/>
                <w:sz w:val="24"/>
                <w:szCs w:val="24"/>
              </w:rPr>
              <w:t>Специальная деятельность</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У</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Земельные участки общего назначения</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огородничества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r w:rsidR="00100F45" w:rsidRPr="00391358" w:rsidTr="00100F45">
        <w:trPr>
          <w:jc w:val="center"/>
        </w:trPr>
        <w:tc>
          <w:tcPr>
            <w:tcW w:w="603" w:type="pct"/>
            <w:tcBorders>
              <w:top w:val="single" w:sz="4" w:space="0" w:color="auto"/>
              <w:left w:val="single" w:sz="4" w:space="0" w:color="auto"/>
              <w:bottom w:val="single" w:sz="4" w:space="0" w:color="auto"/>
              <w:right w:val="single" w:sz="4" w:space="0" w:color="auto"/>
            </w:tcBorders>
          </w:tcPr>
          <w:p w:rsidR="00100F45" w:rsidRPr="00391358" w:rsidRDefault="00100F45" w:rsidP="00100F4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100F45" w:rsidRPr="00391358" w:rsidRDefault="00100F45" w:rsidP="00100F45">
            <w:pPr>
              <w:outlineLvl w:val="3"/>
              <w:rPr>
                <w:sz w:val="24"/>
                <w:szCs w:val="24"/>
              </w:rPr>
            </w:pPr>
            <w:r w:rsidRPr="00391358">
              <w:rPr>
                <w:sz w:val="24"/>
                <w:szCs w:val="24"/>
              </w:rPr>
              <w:t>Ведение садоводства</w:t>
            </w:r>
          </w:p>
        </w:tc>
        <w:tc>
          <w:tcPr>
            <w:tcW w:w="405" w:type="pct"/>
            <w:tcBorders>
              <w:top w:val="single" w:sz="4" w:space="0" w:color="auto"/>
              <w:left w:val="single" w:sz="4" w:space="0" w:color="auto"/>
              <w:bottom w:val="single" w:sz="4" w:space="0" w:color="auto"/>
              <w:right w:val="single" w:sz="4" w:space="0" w:color="auto"/>
            </w:tcBorders>
            <w:vAlign w:val="center"/>
          </w:tcPr>
          <w:p w:rsidR="00100F45" w:rsidRPr="005836C7" w:rsidRDefault="00100F45" w:rsidP="00100F45">
            <w:pPr>
              <w:jc w:val="center"/>
              <w:outlineLvl w:val="3"/>
              <w:rPr>
                <w:sz w:val="24"/>
                <w:szCs w:val="24"/>
              </w:rPr>
            </w:pPr>
            <w:r w:rsidRPr="005836C7">
              <w:rPr>
                <w:sz w:val="24"/>
                <w:szCs w:val="24"/>
              </w:rPr>
              <w:t>-</w:t>
            </w:r>
          </w:p>
        </w:tc>
      </w:tr>
    </w:tbl>
    <w:p w:rsidR="00391358" w:rsidRDefault="00391358" w:rsidP="00391358">
      <w:pPr>
        <w:autoSpaceDE w:val="0"/>
        <w:autoSpaceDN w:val="0"/>
        <w:adjustRightInd w:val="0"/>
        <w:ind w:firstLine="708"/>
        <w:contextualSpacing/>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4D2947">
      <w:pPr>
        <w:pStyle w:val="a6"/>
        <w:ind w:firstLine="0"/>
        <w:contextualSpacing/>
        <w:rPr>
          <w:b/>
          <w:bCs/>
          <w:sz w:val="24"/>
        </w:rPr>
      </w:pPr>
      <w:r w:rsidRPr="00391358">
        <w:rPr>
          <w:b/>
          <w:bCs/>
          <w:sz w:val="24"/>
        </w:rPr>
        <w:t xml:space="preserve">Начальная годовая стоимость арендной платы за земельный участок – </w:t>
      </w:r>
      <w:r w:rsidR="00E01590">
        <w:rPr>
          <w:b/>
          <w:bCs/>
          <w:sz w:val="24"/>
        </w:rPr>
        <w:t>115000</w:t>
      </w:r>
      <w:r w:rsidRPr="00391358">
        <w:rPr>
          <w:b/>
          <w:bCs/>
          <w:sz w:val="24"/>
        </w:rPr>
        <w:t xml:space="preserve"> (</w:t>
      </w:r>
      <w:r w:rsidR="00E01590">
        <w:rPr>
          <w:b/>
          <w:bCs/>
          <w:sz w:val="24"/>
        </w:rPr>
        <w:t>сто пятнадцать тысяч</w:t>
      </w:r>
      <w:r w:rsidRPr="00391358">
        <w:rPr>
          <w:b/>
          <w:bCs/>
          <w:sz w:val="24"/>
        </w:rPr>
        <w:t>) рубл</w:t>
      </w:r>
      <w:r w:rsidR="00100F45">
        <w:rPr>
          <w:b/>
          <w:bCs/>
          <w:sz w:val="24"/>
        </w:rPr>
        <w:t>ей</w:t>
      </w:r>
      <w:r w:rsidRPr="00391358">
        <w:rPr>
          <w:b/>
          <w:bCs/>
          <w:sz w:val="24"/>
        </w:rPr>
        <w:t xml:space="preserve"> </w:t>
      </w:r>
      <w:r w:rsidR="00E01590">
        <w:rPr>
          <w:b/>
          <w:bCs/>
          <w:sz w:val="24"/>
        </w:rPr>
        <w:t>00</w:t>
      </w:r>
      <w:r w:rsidRPr="00391358">
        <w:rPr>
          <w:b/>
          <w:bCs/>
          <w:sz w:val="24"/>
        </w:rPr>
        <w:t xml:space="preserve"> копе</w:t>
      </w:r>
      <w:r w:rsidR="00E01590">
        <w:rPr>
          <w:b/>
          <w:bCs/>
          <w:sz w:val="24"/>
        </w:rPr>
        <w:t>е</w:t>
      </w:r>
      <w:r w:rsidRPr="00391358">
        <w:rPr>
          <w:b/>
          <w:bCs/>
          <w:sz w:val="24"/>
        </w:rPr>
        <w:t>к.</w:t>
      </w:r>
    </w:p>
    <w:p w:rsidR="00356E52" w:rsidRPr="00391358" w:rsidRDefault="00356E52" w:rsidP="004D2947">
      <w:pPr>
        <w:autoSpaceDN w:val="0"/>
        <w:jc w:val="both"/>
        <w:rPr>
          <w:b/>
          <w:bCs/>
          <w:color w:val="FF0000"/>
          <w:sz w:val="24"/>
          <w:szCs w:val="24"/>
        </w:rPr>
      </w:pPr>
      <w:r w:rsidRPr="00391358">
        <w:rPr>
          <w:rFonts w:eastAsia="Arial Unicode MS"/>
          <w:b/>
          <w:bCs/>
          <w:sz w:val="24"/>
          <w:szCs w:val="24"/>
        </w:rPr>
        <w:t xml:space="preserve">Сумма задатка – </w:t>
      </w:r>
      <w:r w:rsidR="00100F45">
        <w:rPr>
          <w:rFonts w:eastAsia="Arial Unicode MS"/>
          <w:b/>
          <w:bCs/>
          <w:sz w:val="24"/>
          <w:szCs w:val="24"/>
        </w:rPr>
        <w:t>(</w:t>
      </w:r>
      <w:r w:rsidR="00E01590">
        <w:rPr>
          <w:rFonts w:eastAsia="Arial Unicode MS"/>
          <w:b/>
          <w:bCs/>
          <w:sz w:val="24"/>
          <w:szCs w:val="24"/>
        </w:rPr>
        <w:t>50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E01590">
        <w:rPr>
          <w:b/>
          <w:bCs/>
          <w:sz w:val="24"/>
        </w:rPr>
        <w:t>57500</w:t>
      </w:r>
      <w:r w:rsidR="00100F45" w:rsidRPr="00391358">
        <w:rPr>
          <w:b/>
          <w:bCs/>
          <w:sz w:val="24"/>
        </w:rPr>
        <w:t xml:space="preserve"> (</w:t>
      </w:r>
      <w:r w:rsidR="00E01590">
        <w:rPr>
          <w:b/>
          <w:bCs/>
          <w:sz w:val="24"/>
        </w:rPr>
        <w:t>пятьдесят семь тысяч пятьсот</w:t>
      </w:r>
      <w:r w:rsidR="00100F45" w:rsidRPr="00391358">
        <w:rPr>
          <w:b/>
          <w:bCs/>
          <w:sz w:val="24"/>
        </w:rPr>
        <w:t>) рубл</w:t>
      </w:r>
      <w:r w:rsidR="00100F45">
        <w:rPr>
          <w:b/>
          <w:bCs/>
          <w:sz w:val="24"/>
        </w:rPr>
        <w:t>ей</w:t>
      </w:r>
      <w:r w:rsidR="00100F45" w:rsidRPr="00391358">
        <w:rPr>
          <w:b/>
          <w:bCs/>
          <w:sz w:val="24"/>
        </w:rPr>
        <w:t xml:space="preserve"> </w:t>
      </w:r>
      <w:r w:rsidR="00E01590">
        <w:rPr>
          <w:b/>
          <w:bCs/>
          <w:sz w:val="24"/>
        </w:rPr>
        <w:t>00</w:t>
      </w:r>
      <w:r w:rsidR="00100F45" w:rsidRPr="00391358">
        <w:rPr>
          <w:b/>
          <w:bCs/>
          <w:sz w:val="24"/>
        </w:rPr>
        <w:t xml:space="preserve"> копе</w:t>
      </w:r>
      <w:r w:rsidR="00E01590">
        <w:rPr>
          <w:b/>
          <w:bCs/>
          <w:sz w:val="24"/>
        </w:rPr>
        <w:t>е</w:t>
      </w:r>
      <w:r w:rsidR="00100F45" w:rsidRPr="00391358">
        <w:rPr>
          <w:b/>
          <w:bCs/>
          <w:sz w:val="24"/>
        </w:rPr>
        <w:t>к</w:t>
      </w:r>
      <w:r w:rsidRPr="00391358">
        <w:rPr>
          <w:rFonts w:eastAsia="Arial Unicode MS"/>
          <w:b/>
          <w:bCs/>
          <w:sz w:val="24"/>
          <w:szCs w:val="24"/>
        </w:rPr>
        <w:t>.</w:t>
      </w:r>
    </w:p>
    <w:p w:rsidR="00356E52" w:rsidRPr="00391358" w:rsidRDefault="00100F45" w:rsidP="004D2947">
      <w:pPr>
        <w:autoSpaceDN w:val="0"/>
        <w:jc w:val="both"/>
        <w:rPr>
          <w:rFonts w:eastAsia="Arial Unicode MS"/>
          <w:b/>
          <w:bCs/>
          <w:sz w:val="24"/>
          <w:szCs w:val="24"/>
        </w:rPr>
      </w:pPr>
      <w:r>
        <w:rPr>
          <w:rFonts w:eastAsia="Arial Unicode MS"/>
          <w:b/>
          <w:bCs/>
          <w:sz w:val="24"/>
          <w:szCs w:val="24"/>
        </w:rPr>
        <w:t>«</w:t>
      </w:r>
      <w:r w:rsidR="00356E52" w:rsidRPr="00391358">
        <w:rPr>
          <w:rFonts w:eastAsia="Arial Unicode MS"/>
          <w:b/>
          <w:bCs/>
          <w:sz w:val="24"/>
          <w:szCs w:val="24"/>
        </w:rPr>
        <w:t>Шаг</w:t>
      </w:r>
      <w:r>
        <w:rPr>
          <w:rFonts w:eastAsia="Arial Unicode MS"/>
          <w:b/>
          <w:bCs/>
          <w:sz w:val="24"/>
          <w:szCs w:val="24"/>
        </w:rPr>
        <w:t>»</w:t>
      </w:r>
      <w:r w:rsidR="00356E52" w:rsidRPr="00391358">
        <w:rPr>
          <w:rFonts w:eastAsia="Arial Unicode MS"/>
          <w:b/>
          <w:bCs/>
          <w:sz w:val="24"/>
          <w:szCs w:val="24"/>
        </w:rPr>
        <w:t xml:space="preserve"> аукциона (</w:t>
      </w:r>
      <w:r>
        <w:rPr>
          <w:rFonts w:eastAsia="Arial Unicode MS"/>
          <w:b/>
          <w:bCs/>
          <w:sz w:val="24"/>
          <w:szCs w:val="24"/>
        </w:rPr>
        <w:t>3</w:t>
      </w:r>
      <w:r w:rsidR="00356E52" w:rsidRPr="00391358">
        <w:rPr>
          <w:rFonts w:eastAsia="Arial Unicode MS"/>
          <w:b/>
          <w:bCs/>
          <w:sz w:val="24"/>
          <w:szCs w:val="24"/>
        </w:rPr>
        <w:t xml:space="preserve">%) – </w:t>
      </w:r>
      <w:r w:rsidR="00E01590">
        <w:rPr>
          <w:rFonts w:eastAsia="Arial Unicode MS"/>
          <w:b/>
          <w:bCs/>
          <w:sz w:val="24"/>
          <w:szCs w:val="24"/>
        </w:rPr>
        <w:t>1725</w:t>
      </w:r>
      <w:r>
        <w:rPr>
          <w:rFonts w:eastAsia="Arial Unicode MS"/>
          <w:b/>
          <w:bCs/>
          <w:sz w:val="24"/>
          <w:szCs w:val="24"/>
        </w:rPr>
        <w:t xml:space="preserve"> </w:t>
      </w:r>
      <w:r w:rsidR="00356E52" w:rsidRPr="00391358">
        <w:rPr>
          <w:rFonts w:eastAsia="Arial Unicode MS"/>
          <w:b/>
          <w:bCs/>
          <w:sz w:val="24"/>
          <w:szCs w:val="24"/>
        </w:rPr>
        <w:t>(</w:t>
      </w:r>
      <w:r w:rsidR="00E01590">
        <w:rPr>
          <w:rFonts w:eastAsia="Arial Unicode MS"/>
          <w:b/>
          <w:bCs/>
          <w:sz w:val="24"/>
          <w:szCs w:val="24"/>
        </w:rPr>
        <w:t>одна тысяча семьсот двадцать пять</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Pr>
          <w:rFonts w:eastAsia="Arial Unicode MS"/>
          <w:b/>
          <w:bCs/>
          <w:sz w:val="24"/>
          <w:szCs w:val="24"/>
        </w:rPr>
        <w:t>ей</w:t>
      </w:r>
      <w:r w:rsidR="00356E52" w:rsidRPr="00391358">
        <w:rPr>
          <w:rFonts w:eastAsia="Arial Unicode MS"/>
          <w:b/>
          <w:bCs/>
          <w:sz w:val="24"/>
          <w:szCs w:val="24"/>
        </w:rPr>
        <w:t xml:space="preserve">  </w:t>
      </w:r>
      <w:r w:rsidR="00E01590">
        <w:rPr>
          <w:rFonts w:eastAsia="Arial Unicode MS"/>
          <w:b/>
          <w:bCs/>
          <w:sz w:val="24"/>
          <w:szCs w:val="24"/>
        </w:rPr>
        <w:t>00</w:t>
      </w:r>
      <w:proofErr w:type="gramEnd"/>
      <w:r w:rsidR="00356E52" w:rsidRPr="00391358">
        <w:rPr>
          <w:rFonts w:eastAsia="Arial Unicode MS"/>
          <w:b/>
          <w:bCs/>
          <w:sz w:val="24"/>
          <w:szCs w:val="24"/>
        </w:rPr>
        <w:t xml:space="preserve"> копе</w:t>
      </w:r>
      <w:r>
        <w:rPr>
          <w:rFonts w:eastAsia="Arial Unicode MS"/>
          <w:b/>
          <w:bCs/>
          <w:sz w:val="24"/>
          <w:szCs w:val="24"/>
        </w:rPr>
        <w:t>е</w:t>
      </w:r>
      <w:r w:rsidR="00356E52" w:rsidRPr="00391358">
        <w:rPr>
          <w:rFonts w:eastAsia="Arial Unicode MS"/>
          <w:b/>
          <w:bCs/>
          <w:sz w:val="24"/>
          <w:szCs w:val="24"/>
        </w:rPr>
        <w:t>к.</w:t>
      </w:r>
    </w:p>
    <w:p w:rsidR="00E01590" w:rsidRDefault="00356E52" w:rsidP="00E01590">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01590">
        <w:rPr>
          <w:rFonts w:eastAsia="Arial Unicode MS"/>
          <w:b/>
          <w:bCs/>
          <w:sz w:val="24"/>
          <w:szCs w:val="24"/>
        </w:rPr>
        <w:t>10 лет</w:t>
      </w:r>
      <w:r w:rsidRPr="00391358">
        <w:rPr>
          <w:rFonts w:eastAsia="Arial Unicode MS"/>
          <w:b/>
          <w:bCs/>
          <w:sz w:val="24"/>
          <w:szCs w:val="24"/>
        </w:rPr>
        <w:t>.</w:t>
      </w:r>
    </w:p>
    <w:p w:rsidR="00E01590" w:rsidRPr="00E01590" w:rsidRDefault="00E01590" w:rsidP="00E01590">
      <w:pPr>
        <w:shd w:val="clear" w:color="auto" w:fill="FFFFFF"/>
        <w:autoSpaceDN w:val="0"/>
        <w:jc w:val="both"/>
        <w:rPr>
          <w:rFonts w:eastAsia="Arial Unicode MS"/>
          <w:b/>
          <w:bCs/>
          <w:sz w:val="24"/>
          <w:szCs w:val="24"/>
        </w:rPr>
      </w:pPr>
      <w:r w:rsidRPr="00E01590">
        <w:rPr>
          <w:rFonts w:eastAsia="Arial Unicode MS"/>
          <w:b/>
          <w:bCs/>
          <w:sz w:val="24"/>
          <w:szCs w:val="24"/>
        </w:rPr>
        <w:t xml:space="preserve">      </w:t>
      </w:r>
      <w:r w:rsidR="00DA21A3" w:rsidRPr="00E01590">
        <w:rPr>
          <w:b/>
          <w:sz w:val="24"/>
          <w:szCs w:val="24"/>
        </w:rPr>
        <w:t xml:space="preserve">  </w:t>
      </w:r>
      <w:r w:rsidR="0000129A" w:rsidRPr="00E01590">
        <w:rPr>
          <w:b/>
          <w:sz w:val="24"/>
          <w:szCs w:val="24"/>
        </w:rPr>
        <w:t xml:space="preserve">4. </w:t>
      </w:r>
      <w:r w:rsidRPr="00E01590">
        <w:rPr>
          <w:color w:val="000000"/>
          <w:sz w:val="24"/>
          <w:szCs w:val="24"/>
        </w:rPr>
        <w:t>Технические условия подключения (технологического присоединения) здания к сетям инженерно-технического обеспечения отсутствуют, так как строительство зданий, строений и сооружений на земельном участке не предусмотрено.</w:t>
      </w:r>
    </w:p>
    <w:p w:rsidR="00C2500E" w:rsidRPr="00C2500E" w:rsidRDefault="00E01590" w:rsidP="00E01590">
      <w:pPr>
        <w:pStyle w:val="a6"/>
        <w:ind w:firstLine="426"/>
        <w:contextualSpacing/>
        <w:jc w:val="both"/>
        <w:rPr>
          <w:b/>
          <w:bCs/>
          <w:i/>
          <w:color w:val="000000"/>
          <w:sz w:val="24"/>
        </w:rPr>
      </w:pPr>
      <w:r>
        <w:rPr>
          <w:b/>
          <w:bCs/>
          <w:color w:val="000000"/>
          <w:sz w:val="24"/>
        </w:rPr>
        <w:t xml:space="preserve"> </w:t>
      </w:r>
      <w:r w:rsidR="00C2500E">
        <w:rPr>
          <w:b/>
          <w:bCs/>
          <w:color w:val="000000"/>
          <w:sz w:val="24"/>
        </w:rPr>
        <w:t>5</w:t>
      </w:r>
      <w:r w:rsidR="00C2500E" w:rsidRPr="00C2500E">
        <w:rPr>
          <w:b/>
          <w:bCs/>
          <w:color w:val="000000"/>
          <w:sz w:val="24"/>
        </w:rPr>
        <w:t xml:space="preserve">. Порядок регистрации на электронной площадке и подачи заявки на участие в </w:t>
      </w:r>
      <w:r w:rsidR="00C2500E" w:rsidRPr="00C2500E">
        <w:rPr>
          <w:b/>
          <w:sz w:val="24"/>
        </w:rPr>
        <w:t>электронном</w:t>
      </w:r>
      <w:r w:rsidR="00C2500E" w:rsidRPr="00C2500E">
        <w:rPr>
          <w:b/>
          <w:bCs/>
          <w:color w:val="000000"/>
          <w:sz w:val="24"/>
        </w:rPr>
        <w:t xml:space="preserve"> аукционе:</w:t>
      </w:r>
      <w:r w:rsidR="00C2500E" w:rsidRPr="00C2500E">
        <w:rPr>
          <w:sz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lastRenderedPageBreak/>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3E57D4" w:rsidRDefault="003E57D4" w:rsidP="004D294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sidR="004D2947">
        <w:rPr>
          <w:b/>
          <w:sz w:val="24"/>
          <w:szCs w:val="24"/>
        </w:rPr>
        <w:t>10</w:t>
      </w:r>
      <w:r w:rsidRPr="000D6426">
        <w:rPr>
          <w:b/>
          <w:sz w:val="24"/>
          <w:szCs w:val="24"/>
        </w:rPr>
        <w:t xml:space="preserve"> час. </w:t>
      </w:r>
      <w:r w:rsidR="004D2947">
        <w:rPr>
          <w:b/>
          <w:sz w:val="24"/>
          <w:szCs w:val="24"/>
        </w:rPr>
        <w:t>0</w:t>
      </w:r>
      <w:r w:rsidRPr="000D6426">
        <w:rPr>
          <w:b/>
          <w:sz w:val="24"/>
          <w:szCs w:val="24"/>
        </w:rPr>
        <w:t xml:space="preserve">0 мин. </w:t>
      </w:r>
      <w:r w:rsidR="00E01590">
        <w:rPr>
          <w:b/>
          <w:sz w:val="24"/>
          <w:szCs w:val="24"/>
        </w:rPr>
        <w:t>03 октября</w:t>
      </w:r>
      <w:r w:rsidRPr="000D6426">
        <w:rPr>
          <w:b/>
          <w:sz w:val="24"/>
          <w:szCs w:val="24"/>
        </w:rPr>
        <w:t xml:space="preserve"> 202</w:t>
      </w:r>
      <w:r w:rsidR="00D21D2B">
        <w:rPr>
          <w:b/>
          <w:sz w:val="24"/>
          <w:szCs w:val="24"/>
        </w:rPr>
        <w:t>5</w:t>
      </w:r>
      <w:r w:rsidRPr="000D6426">
        <w:rPr>
          <w:b/>
          <w:sz w:val="24"/>
          <w:szCs w:val="24"/>
        </w:rPr>
        <w:t xml:space="preserve"> года по местному времени</w:t>
      </w:r>
      <w:r w:rsidRPr="000D6426">
        <w:rPr>
          <w:sz w:val="24"/>
          <w:szCs w:val="24"/>
        </w:rPr>
        <w:t xml:space="preserve"> (0</w:t>
      </w:r>
      <w:r w:rsidR="004D2947">
        <w:rPr>
          <w:sz w:val="24"/>
          <w:szCs w:val="24"/>
        </w:rPr>
        <w:t>8</w:t>
      </w:r>
      <w:r w:rsidRPr="000D6426">
        <w:rPr>
          <w:sz w:val="24"/>
          <w:szCs w:val="24"/>
        </w:rPr>
        <w:t xml:space="preserve"> час.</w:t>
      </w:r>
      <w:r w:rsidR="004D2947">
        <w:rPr>
          <w:sz w:val="24"/>
          <w:szCs w:val="24"/>
        </w:rPr>
        <w:t>0</w:t>
      </w:r>
      <w:r w:rsidRPr="000D6426">
        <w:rPr>
          <w:sz w:val="24"/>
          <w:szCs w:val="24"/>
        </w:rPr>
        <w:t>0 мин по московскому времени)</w:t>
      </w:r>
      <w:r>
        <w:rPr>
          <w:sz w:val="24"/>
          <w:szCs w:val="24"/>
        </w:rPr>
        <w:t>;</w:t>
      </w:r>
    </w:p>
    <w:p w:rsidR="003E57D4" w:rsidRDefault="003E57D4" w:rsidP="004D294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sidR="004D2947">
        <w:rPr>
          <w:b/>
          <w:sz w:val="24"/>
          <w:szCs w:val="24"/>
        </w:rPr>
        <w:t>13</w:t>
      </w:r>
      <w:r w:rsidRPr="000D6426">
        <w:rPr>
          <w:b/>
          <w:sz w:val="24"/>
          <w:szCs w:val="24"/>
        </w:rPr>
        <w:t xml:space="preserve"> час. </w:t>
      </w:r>
      <w:r w:rsidR="004D2947">
        <w:rPr>
          <w:b/>
          <w:sz w:val="24"/>
          <w:szCs w:val="24"/>
        </w:rPr>
        <w:t>0</w:t>
      </w:r>
      <w:r w:rsidRPr="000D6426">
        <w:rPr>
          <w:b/>
          <w:sz w:val="24"/>
          <w:szCs w:val="24"/>
        </w:rPr>
        <w:t xml:space="preserve">0 мин. </w:t>
      </w:r>
      <w:r w:rsidR="00E01590">
        <w:rPr>
          <w:b/>
          <w:sz w:val="24"/>
          <w:szCs w:val="24"/>
        </w:rPr>
        <w:t>27 октября</w:t>
      </w:r>
      <w:r w:rsidRPr="000D6426">
        <w:rPr>
          <w:b/>
          <w:sz w:val="24"/>
          <w:szCs w:val="24"/>
        </w:rPr>
        <w:t xml:space="preserve"> 202</w:t>
      </w:r>
      <w:r w:rsidR="006327F9">
        <w:rPr>
          <w:b/>
          <w:sz w:val="24"/>
          <w:szCs w:val="24"/>
        </w:rPr>
        <w:t>5</w:t>
      </w:r>
      <w:r w:rsidRPr="000D6426">
        <w:rPr>
          <w:b/>
          <w:sz w:val="24"/>
          <w:szCs w:val="24"/>
        </w:rPr>
        <w:t xml:space="preserve"> года по местному времени</w:t>
      </w:r>
      <w:r w:rsidRPr="000D6426">
        <w:rPr>
          <w:sz w:val="24"/>
          <w:szCs w:val="24"/>
        </w:rPr>
        <w:t xml:space="preserve"> (1</w:t>
      </w:r>
      <w:r w:rsidR="004D2947">
        <w:rPr>
          <w:sz w:val="24"/>
          <w:szCs w:val="24"/>
        </w:rPr>
        <w:t>1</w:t>
      </w:r>
      <w:r w:rsidRPr="000D6426">
        <w:rPr>
          <w:sz w:val="24"/>
          <w:szCs w:val="24"/>
        </w:rPr>
        <w:t xml:space="preserve"> час. 0</w:t>
      </w:r>
      <w:r w:rsidR="004D2947">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lastRenderedPageBreak/>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760C87" w:rsidRPr="009B58CE" w:rsidRDefault="00760C87" w:rsidP="00760C87">
      <w:pPr>
        <w:spacing w:line="0" w:lineRule="atLeast"/>
        <w:ind w:firstLine="708"/>
        <w:jc w:val="both"/>
        <w:rPr>
          <w:sz w:val="24"/>
          <w:szCs w:val="24"/>
        </w:rPr>
      </w:pPr>
      <w:r w:rsidRPr="009B58CE">
        <w:rPr>
          <w:b/>
          <w:sz w:val="24"/>
          <w:szCs w:val="24"/>
        </w:rPr>
        <w:t>В назначении</w:t>
      </w:r>
      <w:r w:rsidRPr="009B58CE">
        <w:rPr>
          <w:sz w:val="24"/>
          <w:szCs w:val="24"/>
        </w:rPr>
        <w:t xml:space="preserve"> платежа необходимо указать: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bookmarkStart w:id="1" w:name="_GoBack"/>
      <w:bookmarkEnd w:id="1"/>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E30884">
        <w:rPr>
          <w:b/>
          <w:sz w:val="24"/>
          <w:szCs w:val="24"/>
        </w:rPr>
        <w:t>Д</w:t>
      </w:r>
      <w:r w:rsidRPr="00217603">
        <w:rPr>
          <w:b/>
          <w:sz w:val="24"/>
          <w:szCs w:val="24"/>
        </w:rPr>
        <w:t>ата</w:t>
      </w:r>
      <w:r w:rsidR="00E30884">
        <w:rPr>
          <w:b/>
          <w:sz w:val="24"/>
          <w:szCs w:val="24"/>
        </w:rPr>
        <w:t xml:space="preserve"> </w:t>
      </w:r>
      <w:r w:rsidRPr="00217603">
        <w:rPr>
          <w:b/>
          <w:sz w:val="24"/>
          <w:szCs w:val="24"/>
        </w:rPr>
        <w:t>и порядок рассмотрения заявок и определения участников электронного аукциона.</w:t>
      </w:r>
    </w:p>
    <w:p w:rsidR="00E30884" w:rsidRPr="00E30884" w:rsidRDefault="00E30884" w:rsidP="004D2947">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217603" w:rsidRDefault="00217603" w:rsidP="004D2947">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w:t>
      </w:r>
      <w:r w:rsidRPr="00C2500E">
        <w:rPr>
          <w:rFonts w:eastAsia="Calibri"/>
          <w:sz w:val="24"/>
          <w:szCs w:val="24"/>
        </w:rPr>
        <w:lastRenderedPageBreak/>
        <w:t>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 xml:space="preserve">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w:t>
      </w:r>
      <w:r w:rsidRPr="00595601">
        <w:rPr>
          <w:sz w:val="24"/>
          <w:szCs w:val="24"/>
        </w:rPr>
        <w:lastRenderedPageBreak/>
        <w:t>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 xml:space="preserve">площадке и </w:t>
      </w:r>
      <w:r w:rsidR="00D77FE1" w:rsidRPr="00D77FE1">
        <w:rPr>
          <w:rFonts w:eastAsiaTheme="minorHAnsi"/>
          <w:sz w:val="24"/>
          <w:szCs w:val="24"/>
          <w:lang w:eastAsia="en-US"/>
        </w:rPr>
        <w:lastRenderedPageBreak/>
        <w:t>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30884" w:rsidRDefault="00E30884" w:rsidP="004D2947">
      <w:pPr>
        <w:ind w:firstLine="567"/>
        <w:jc w:val="right"/>
        <w:rPr>
          <w:color w:val="000000" w:themeColor="text1"/>
          <w:sz w:val="26"/>
          <w:szCs w:val="26"/>
        </w:rPr>
      </w:pPr>
    </w:p>
    <w:p w:rsidR="00E30884" w:rsidRDefault="00E30884" w:rsidP="004D2947">
      <w:pPr>
        <w:ind w:firstLine="567"/>
        <w:jc w:val="right"/>
        <w:rPr>
          <w:color w:val="000000" w:themeColor="text1"/>
          <w:sz w:val="26"/>
          <w:szCs w:val="26"/>
        </w:rPr>
      </w:pPr>
    </w:p>
    <w:p w:rsidR="00E30884" w:rsidRDefault="00E30884" w:rsidP="004D2947">
      <w:pPr>
        <w:ind w:firstLine="567"/>
        <w:jc w:val="right"/>
        <w:rPr>
          <w:color w:val="000000" w:themeColor="text1"/>
          <w:sz w:val="26"/>
          <w:szCs w:val="26"/>
        </w:rPr>
      </w:pPr>
    </w:p>
    <w:p w:rsidR="00E30884" w:rsidRDefault="00E30884" w:rsidP="004D2947">
      <w:pPr>
        <w:ind w:firstLine="567"/>
        <w:jc w:val="right"/>
        <w:rPr>
          <w:color w:val="000000" w:themeColor="text1"/>
          <w:sz w:val="26"/>
          <w:szCs w:val="26"/>
        </w:rPr>
      </w:pPr>
    </w:p>
    <w:p w:rsidR="00E30884" w:rsidRDefault="00E30884"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2"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2"/>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3"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3"/>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Pr="00E44DB5" w:rsidRDefault="00E44DB5"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 xml:space="preserve">Договор аренды земельного участка заключается в электронной </w:t>
      </w:r>
      <w:r w:rsidR="00803345">
        <w:rPr>
          <w:sz w:val="24"/>
          <w:szCs w:val="24"/>
        </w:rPr>
        <w:lastRenderedPageBreak/>
        <w:t>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4" w:name="Par213"/>
      <w:bookmarkEnd w:id="4"/>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A07" w:rsidRDefault="00377A07" w:rsidP="007B1FD5">
      <w:r>
        <w:separator/>
      </w:r>
    </w:p>
  </w:endnote>
  <w:endnote w:type="continuationSeparator" w:id="0">
    <w:p w:rsidR="00377A07" w:rsidRDefault="00377A07"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A07" w:rsidRDefault="00377A07" w:rsidP="007B1FD5">
      <w:r>
        <w:separator/>
      </w:r>
    </w:p>
  </w:footnote>
  <w:footnote w:type="continuationSeparator" w:id="0">
    <w:p w:rsidR="00377A07" w:rsidRDefault="00377A07" w:rsidP="007B1FD5">
      <w:r>
        <w:continuationSeparator/>
      </w:r>
    </w:p>
  </w:footnote>
  <w:footnote w:id="1">
    <w:p w:rsidR="00E01590" w:rsidRPr="00391358" w:rsidRDefault="00E01590" w:rsidP="00391358">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E01590" w:rsidRPr="00391358" w:rsidRDefault="00E01590" w:rsidP="00391358">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E01590" w:rsidRPr="00391358" w:rsidRDefault="00E01590" w:rsidP="00391358">
      <w:pPr>
        <w:pStyle w:val="a8"/>
        <w:ind w:firstLine="709"/>
        <w:jc w:val="both"/>
      </w:pPr>
      <w:r w:rsidRPr="00391358">
        <w:rPr>
          <w:rStyle w:val="af6"/>
        </w:rPr>
        <w:footnoteRef/>
      </w:r>
      <w:r w:rsidRPr="00391358">
        <w:rPr>
          <w:bCs/>
        </w:rPr>
        <w:t>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венткамеры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E01590" w:rsidRPr="00391358" w:rsidRDefault="00E01590" w:rsidP="00391358">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E01590" w:rsidRPr="000239B9" w:rsidRDefault="00E01590" w:rsidP="00391358">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5C2"/>
    <w:rsid w:val="00037B6A"/>
    <w:rsid w:val="00040A0D"/>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77A07"/>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49DA"/>
    <w:rsid w:val="007332BC"/>
    <w:rsid w:val="00735E68"/>
    <w:rsid w:val="00744790"/>
    <w:rsid w:val="007447D2"/>
    <w:rsid w:val="00753183"/>
    <w:rsid w:val="00755AAB"/>
    <w:rsid w:val="00760C87"/>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1590"/>
    <w:rsid w:val="00E02676"/>
    <w:rsid w:val="00E10A44"/>
    <w:rsid w:val="00E152B7"/>
    <w:rsid w:val="00E23333"/>
    <w:rsid w:val="00E27312"/>
    <w:rsid w:val="00E30884"/>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99"/>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C512-C684-4B04-9E17-A9396F87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6543</Words>
  <Characters>37298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4</cp:revision>
  <cp:lastPrinted>2025-03-11T11:08:00Z</cp:lastPrinted>
  <dcterms:created xsi:type="dcterms:W3CDTF">2025-09-29T04:50:00Z</dcterms:created>
  <dcterms:modified xsi:type="dcterms:W3CDTF">2025-10-01T06:12:00Z</dcterms:modified>
</cp:coreProperties>
</file>