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ADE73" w14:textId="77777777" w:rsidR="00FB27A2" w:rsidRPr="00F83139" w:rsidRDefault="00FB27A2" w:rsidP="00FB27A2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2D570EB5" wp14:editId="7FDC12D0">
            <wp:extent cx="552450" cy="708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B720" w14:textId="77777777" w:rsidR="00FB27A2" w:rsidRPr="00611077" w:rsidRDefault="00FB27A2" w:rsidP="00FB27A2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7A01F5D4" w14:textId="77777777" w:rsidR="00FB27A2" w:rsidRPr="00611077" w:rsidRDefault="00FB27A2" w:rsidP="00FB27A2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3840B07D" w14:textId="77777777" w:rsidR="00FB27A2" w:rsidRPr="00F83139" w:rsidRDefault="00FB27A2" w:rsidP="00FB27A2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24BF8999" w14:textId="77777777" w:rsidR="00FB27A2" w:rsidRPr="00F83139" w:rsidRDefault="00FB27A2" w:rsidP="00FB27A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630E726B" w14:textId="77777777" w:rsidR="00FB27A2" w:rsidRPr="00F83139" w:rsidRDefault="00FB27A2" w:rsidP="00FB27A2">
      <w:pPr>
        <w:jc w:val="center"/>
        <w:rPr>
          <w:b/>
          <w:bCs/>
          <w:i/>
          <w:iCs/>
        </w:rPr>
      </w:pPr>
    </w:p>
    <w:p w14:paraId="3C4869C8" w14:textId="77777777" w:rsidR="00FB27A2" w:rsidRPr="00F83139" w:rsidRDefault="00FB27A2" w:rsidP="00FB27A2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410F019C" w14:textId="77777777" w:rsidR="00FB27A2" w:rsidRPr="00F83139" w:rsidRDefault="00FB27A2" w:rsidP="00FB27A2">
      <w:pPr>
        <w:jc w:val="center"/>
        <w:rPr>
          <w:b/>
          <w:bCs/>
          <w:sz w:val="32"/>
        </w:rPr>
      </w:pPr>
    </w:p>
    <w:p w14:paraId="77BDA359" w14:textId="77777777" w:rsidR="00FB27A2" w:rsidRPr="004F51B7" w:rsidRDefault="00FB27A2" w:rsidP="00FB27A2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февраля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282</w:t>
      </w:r>
    </w:p>
    <w:p w14:paraId="413079D4" w14:textId="77777777" w:rsidR="00FB27A2" w:rsidRPr="004F51B7" w:rsidRDefault="00FB27A2" w:rsidP="00FB27A2">
      <w:pPr>
        <w:jc w:val="both"/>
        <w:rPr>
          <w:sz w:val="28"/>
        </w:rPr>
      </w:pPr>
    </w:p>
    <w:p w14:paraId="7BBE9473" w14:textId="77777777" w:rsidR="00FB27A2" w:rsidRPr="004F51B7" w:rsidRDefault="00FB27A2" w:rsidP="00FB27A2">
      <w:pPr>
        <w:jc w:val="both"/>
        <w:rPr>
          <w:sz w:val="28"/>
        </w:rPr>
      </w:pPr>
    </w:p>
    <w:p w14:paraId="59520932" w14:textId="77777777" w:rsidR="00FB27A2" w:rsidRDefault="00FB27A2" w:rsidP="00FB27A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F92E98">
        <w:rPr>
          <w:rFonts w:eastAsia="Lucida Sans Unicode"/>
          <w:kern w:val="1"/>
          <w:sz w:val="28"/>
          <w:lang w:val="de-DE" w:eastAsia="fa-IR" w:bidi="fa-IR"/>
        </w:rPr>
        <w:t>О</w:t>
      </w:r>
      <w:r w:rsidRPr="00F92E98">
        <w:rPr>
          <w:rFonts w:eastAsia="Lucida Sans Unicode"/>
          <w:kern w:val="1"/>
          <w:sz w:val="28"/>
          <w:lang w:eastAsia="fa-IR" w:bidi="fa-IR"/>
        </w:rPr>
        <w:t xml:space="preserve"> внесении изменений в </w:t>
      </w:r>
      <w:bookmarkStart w:id="0" w:name="_Hlk179290291"/>
      <w:r w:rsidRPr="006B30DF">
        <w:rPr>
          <w:rFonts w:eastAsia="Lucida Sans Unicode"/>
          <w:kern w:val="1"/>
          <w:sz w:val="28"/>
          <w:lang w:eastAsia="fa-IR" w:bidi="fa-IR"/>
        </w:rPr>
        <w:t xml:space="preserve">Положение </w:t>
      </w:r>
      <w:r>
        <w:rPr>
          <w:rFonts w:eastAsia="Lucida Sans Unicode"/>
          <w:kern w:val="1"/>
          <w:sz w:val="28"/>
          <w:lang w:eastAsia="fa-IR" w:bidi="fa-IR"/>
        </w:rPr>
        <w:t xml:space="preserve">«О видах </w:t>
      </w:r>
    </w:p>
    <w:p w14:paraId="3B37A219" w14:textId="77777777" w:rsidR="00FB27A2" w:rsidRDefault="00FB27A2" w:rsidP="00FB27A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AA5A20">
        <w:rPr>
          <w:rFonts w:eastAsia="Lucida Sans Unicode"/>
          <w:kern w:val="1"/>
          <w:sz w:val="28"/>
          <w:lang w:eastAsia="fa-IR" w:bidi="fa-IR"/>
        </w:rPr>
        <w:t xml:space="preserve">поощрений, применяемых </w:t>
      </w:r>
      <w:r>
        <w:rPr>
          <w:rFonts w:eastAsia="Lucida Sans Unicode"/>
          <w:kern w:val="1"/>
          <w:sz w:val="28"/>
          <w:lang w:eastAsia="fa-IR" w:bidi="fa-IR"/>
        </w:rPr>
        <w:t xml:space="preserve">к муниципальным </w:t>
      </w:r>
    </w:p>
    <w:p w14:paraId="6052783D" w14:textId="77777777" w:rsidR="00FB27A2" w:rsidRDefault="00FB27A2" w:rsidP="00FB27A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AA5A20">
        <w:rPr>
          <w:rFonts w:eastAsia="Lucida Sans Unicode"/>
          <w:kern w:val="1"/>
          <w:sz w:val="28"/>
          <w:lang w:eastAsia="fa-IR" w:bidi="fa-IR"/>
        </w:rPr>
        <w:t xml:space="preserve">служащим Кушвинского </w:t>
      </w:r>
      <w:r>
        <w:rPr>
          <w:rFonts w:eastAsia="Lucida Sans Unicode"/>
          <w:kern w:val="1"/>
          <w:sz w:val="28"/>
          <w:lang w:eastAsia="fa-IR" w:bidi="fa-IR"/>
        </w:rPr>
        <w:t xml:space="preserve">муниципального округа, </w:t>
      </w:r>
    </w:p>
    <w:p w14:paraId="56DBB039" w14:textId="77777777" w:rsidR="00FB27A2" w:rsidRDefault="00FB27A2" w:rsidP="00FB27A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AA5A20">
        <w:rPr>
          <w:rFonts w:eastAsia="Lucida Sans Unicode"/>
          <w:kern w:val="1"/>
          <w:sz w:val="28"/>
          <w:lang w:eastAsia="fa-IR" w:bidi="fa-IR"/>
        </w:rPr>
        <w:t>и порядке их применения»</w:t>
      </w:r>
      <w:r w:rsidRPr="006B30DF">
        <w:rPr>
          <w:rFonts w:eastAsia="Lucida Sans Unicode"/>
          <w:kern w:val="1"/>
          <w:sz w:val="28"/>
          <w:lang w:eastAsia="fa-IR" w:bidi="fa-IR"/>
        </w:rPr>
        <w:t xml:space="preserve">, утвержденное </w:t>
      </w:r>
    </w:p>
    <w:p w14:paraId="45046268" w14:textId="77777777" w:rsidR="00FB27A2" w:rsidRDefault="00FB27A2" w:rsidP="00FB27A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6B30DF">
        <w:rPr>
          <w:rFonts w:eastAsia="Lucida Sans Unicode"/>
          <w:kern w:val="1"/>
          <w:sz w:val="28"/>
          <w:lang w:eastAsia="fa-IR" w:bidi="fa-IR"/>
        </w:rPr>
        <w:t xml:space="preserve">решением Думы Кушвинского городского округа </w:t>
      </w:r>
    </w:p>
    <w:p w14:paraId="5440189B" w14:textId="77777777" w:rsidR="00FB27A2" w:rsidRPr="00F92E98" w:rsidRDefault="00FB27A2" w:rsidP="00FB27A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6B30DF">
        <w:rPr>
          <w:rFonts w:eastAsia="Lucida Sans Unicode"/>
          <w:kern w:val="1"/>
          <w:sz w:val="28"/>
          <w:lang w:eastAsia="fa-IR" w:bidi="fa-IR"/>
        </w:rPr>
        <w:t xml:space="preserve">от </w:t>
      </w:r>
      <w:r>
        <w:rPr>
          <w:rFonts w:eastAsia="Lucida Sans Unicode"/>
          <w:kern w:val="1"/>
          <w:sz w:val="28"/>
          <w:lang w:eastAsia="fa-IR" w:bidi="fa-IR"/>
        </w:rPr>
        <w:t>17 апреля</w:t>
      </w:r>
      <w:r w:rsidRPr="006B30DF">
        <w:rPr>
          <w:rFonts w:eastAsia="Lucida Sans Unicode"/>
          <w:kern w:val="1"/>
          <w:sz w:val="28"/>
          <w:lang w:eastAsia="fa-IR" w:bidi="fa-IR"/>
        </w:rPr>
        <w:t xml:space="preserve"> 201</w:t>
      </w:r>
      <w:r>
        <w:rPr>
          <w:rFonts w:eastAsia="Lucida Sans Unicode"/>
          <w:kern w:val="1"/>
          <w:sz w:val="28"/>
          <w:lang w:eastAsia="fa-IR" w:bidi="fa-IR"/>
        </w:rPr>
        <w:t>4</w:t>
      </w:r>
      <w:r w:rsidRPr="006B30DF">
        <w:rPr>
          <w:rFonts w:eastAsia="Lucida Sans Unicode"/>
          <w:kern w:val="1"/>
          <w:sz w:val="28"/>
          <w:lang w:eastAsia="fa-IR" w:bidi="fa-IR"/>
        </w:rPr>
        <w:t xml:space="preserve"> года № </w:t>
      </w:r>
      <w:r>
        <w:rPr>
          <w:rFonts w:eastAsia="Lucida Sans Unicode"/>
          <w:kern w:val="1"/>
          <w:sz w:val="28"/>
          <w:lang w:eastAsia="fa-IR" w:bidi="fa-IR"/>
        </w:rPr>
        <w:t>247</w:t>
      </w:r>
      <w:r w:rsidRPr="00F92E98">
        <w:rPr>
          <w:rFonts w:eastAsia="Lucida Sans Unicode"/>
          <w:kern w:val="1"/>
          <w:sz w:val="28"/>
          <w:lang w:eastAsia="fa-IR" w:bidi="fa-IR"/>
        </w:rPr>
        <w:t xml:space="preserve"> </w:t>
      </w:r>
    </w:p>
    <w:bookmarkEnd w:id="0"/>
    <w:p w14:paraId="39FCD092" w14:textId="77777777" w:rsidR="00FB27A2" w:rsidRPr="00F92E98" w:rsidRDefault="00FB27A2" w:rsidP="00FB27A2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A37D9" w14:textId="77777777" w:rsidR="00FB27A2" w:rsidRPr="00F92E98" w:rsidRDefault="00FB27A2" w:rsidP="00FB27A2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9D4C41" w14:textId="77777777" w:rsidR="00FB27A2" w:rsidRPr="00F92E98" w:rsidRDefault="00FB27A2" w:rsidP="00FB27A2">
      <w:pPr>
        <w:ind w:firstLine="709"/>
        <w:contextualSpacing/>
        <w:jc w:val="both"/>
        <w:rPr>
          <w:sz w:val="28"/>
        </w:rPr>
      </w:pPr>
      <w:r w:rsidRPr="00F92E98">
        <w:rPr>
          <w:sz w:val="28"/>
        </w:rPr>
        <w:t xml:space="preserve">В целях приведения муниципальных правовых актов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 в соответствие с действующим законодательством, </w:t>
      </w:r>
      <w:r>
        <w:rPr>
          <w:sz w:val="28"/>
        </w:rPr>
        <w:t>в</w:t>
      </w:r>
      <w:r w:rsidRPr="00A3505A">
        <w:rPr>
          <w:sz w:val="28"/>
        </w:rPr>
        <w:t xml:space="preserve"> соответствии с Трудовым кодексом Российской Фед</w:t>
      </w:r>
      <w:r>
        <w:rPr>
          <w:sz w:val="28"/>
        </w:rPr>
        <w:t xml:space="preserve">ерации, Федеральным законом от </w:t>
      </w:r>
      <w:r w:rsidRPr="00A3505A">
        <w:rPr>
          <w:sz w:val="28"/>
        </w:rPr>
        <w:t xml:space="preserve">2 марта 2007 года № 25-ФЗ «Об основах муниципальной службы в Российской Федерации», Законом Свердловской области от 29 октября 2007 года № 136-ОЗ «Об особенностях муниципальной службы на территории Свердловской области», руководствуясь пунктом 3 статьи 43 Устава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округа, Дума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</w:p>
    <w:p w14:paraId="4583644E" w14:textId="77777777" w:rsidR="00FB27A2" w:rsidRPr="00F92E98" w:rsidRDefault="00FB27A2" w:rsidP="00FB27A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ABE691" w14:textId="77777777" w:rsidR="00FB27A2" w:rsidRPr="00F92E98" w:rsidRDefault="00FB27A2" w:rsidP="00FB27A2">
      <w:pPr>
        <w:pStyle w:val="Standard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E9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49B92789" w14:textId="77777777" w:rsidR="00FB27A2" w:rsidRPr="00F92E98" w:rsidRDefault="00FB27A2" w:rsidP="00FB27A2">
      <w:pPr>
        <w:pStyle w:val="a5"/>
        <w:suppressAutoHyphens/>
        <w:spacing w:after="0" w:line="240" w:lineRule="auto"/>
        <w:ind w:left="0" w:firstLine="709"/>
        <w:jc w:val="both"/>
        <w:rPr>
          <w:szCs w:val="28"/>
        </w:rPr>
      </w:pPr>
    </w:p>
    <w:p w14:paraId="5F2E8AF5" w14:textId="77777777" w:rsidR="00FB27A2" w:rsidRPr="003F7FE8" w:rsidRDefault="00FB27A2" w:rsidP="00FB27A2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1. </w:t>
      </w:r>
      <w:r w:rsidRPr="003F7FE8">
        <w:rPr>
          <w:sz w:val="28"/>
        </w:rPr>
        <w:t>Внести в Положение «О видах поощрений, применяемых к муниципальным служащим Кушвинского муниципального округа, и порядке их применения», утвержденное решением Думы Кушвинского городского округа от 17 апреля 2014 года № 247 с изменениями, внесенными решениями Думы Кушвинского городского округа, от 19 июня 2014 года № 266, от 31 октября 2024 года № 242, следующие изменения:</w:t>
      </w:r>
    </w:p>
    <w:p w14:paraId="1795D131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1.1. Подпункт 1 части первой пункта 3 Раздела 1 «Общие положения» изложить в следующей редакции:</w:t>
      </w:r>
    </w:p>
    <w:p w14:paraId="698705C3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«1) </w:t>
      </w:r>
      <w:r w:rsidRPr="00E04AA3">
        <w:rPr>
          <w:szCs w:val="28"/>
        </w:rPr>
        <w:t xml:space="preserve">образцовое выполнение муниципальным служащим должностных </w:t>
      </w:r>
      <w:r>
        <w:rPr>
          <w:szCs w:val="28"/>
        </w:rPr>
        <w:t>обязанностей</w:t>
      </w:r>
      <w:r w:rsidRPr="00E04AA3">
        <w:rPr>
          <w:szCs w:val="28"/>
        </w:rPr>
        <w:t>;</w:t>
      </w:r>
      <w:r>
        <w:rPr>
          <w:szCs w:val="28"/>
        </w:rPr>
        <w:t>».</w:t>
      </w:r>
    </w:p>
    <w:p w14:paraId="7BF4F62F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1.2. Часть вторую пункта 3 Р</w:t>
      </w:r>
      <w:r w:rsidRPr="00764C8D">
        <w:rPr>
          <w:szCs w:val="28"/>
        </w:rPr>
        <w:t>аздела 1 «Общие положения» изложить в следующей редакции:</w:t>
      </w:r>
    </w:p>
    <w:p w14:paraId="7F955BF0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764C8D">
        <w:rPr>
          <w:szCs w:val="28"/>
        </w:rPr>
        <w:t xml:space="preserve">Образцовое выполнение должностных </w:t>
      </w:r>
      <w:r>
        <w:rPr>
          <w:szCs w:val="28"/>
        </w:rPr>
        <w:t>обязанностей</w:t>
      </w:r>
      <w:r w:rsidRPr="00764C8D">
        <w:rPr>
          <w:szCs w:val="28"/>
        </w:rPr>
        <w:t xml:space="preserve">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 Кушвинского </w:t>
      </w:r>
      <w:r>
        <w:rPr>
          <w:szCs w:val="28"/>
        </w:rPr>
        <w:t>муниципального</w:t>
      </w:r>
      <w:r w:rsidRPr="00764C8D">
        <w:rPr>
          <w:szCs w:val="28"/>
        </w:rPr>
        <w:t xml:space="preserve"> округа.</w:t>
      </w:r>
      <w:r>
        <w:rPr>
          <w:szCs w:val="28"/>
        </w:rPr>
        <w:t xml:space="preserve">». </w:t>
      </w:r>
    </w:p>
    <w:p w14:paraId="1FF4F190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1.3. Подпункт 4 пункта 4 Раздела 2 «Виды поощрений муниципальных служащих» изложить в следующей редакции:</w:t>
      </w:r>
    </w:p>
    <w:p w14:paraId="12E3E008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«4) досрочное </w:t>
      </w:r>
      <w:r w:rsidRPr="00371DC1">
        <w:rPr>
          <w:szCs w:val="28"/>
        </w:rPr>
        <w:t>присвоение очередного классного чина муниципальных служащих;</w:t>
      </w:r>
      <w:r>
        <w:rPr>
          <w:szCs w:val="28"/>
        </w:rPr>
        <w:t>».</w:t>
      </w:r>
    </w:p>
    <w:p w14:paraId="4B1647A8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1.4. Подпункт 1 части первой пункта 9 Р</w:t>
      </w:r>
      <w:r w:rsidRPr="005A3190">
        <w:rPr>
          <w:szCs w:val="28"/>
        </w:rPr>
        <w:t>аздела 3 «Порядок применения поощрения» изложить в следующей редакции:</w:t>
      </w:r>
    </w:p>
    <w:p w14:paraId="30C7CD13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«1) </w:t>
      </w:r>
      <w:r w:rsidRPr="00706BE6">
        <w:rPr>
          <w:szCs w:val="28"/>
        </w:rPr>
        <w:t xml:space="preserve">образцовое выполнение муниципальным служащим должностных </w:t>
      </w:r>
      <w:r>
        <w:rPr>
          <w:szCs w:val="28"/>
        </w:rPr>
        <w:t>обязанностей – в размере не более одного оклада муниципального служащего</w:t>
      </w:r>
      <w:r w:rsidRPr="00706BE6">
        <w:rPr>
          <w:szCs w:val="28"/>
        </w:rPr>
        <w:t>;</w:t>
      </w:r>
      <w:r>
        <w:rPr>
          <w:szCs w:val="28"/>
        </w:rPr>
        <w:t>».</w:t>
      </w:r>
    </w:p>
    <w:p w14:paraId="7C1331F5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1.5. В подпункте 2 </w:t>
      </w:r>
      <w:r w:rsidRPr="00706BE6">
        <w:rPr>
          <w:szCs w:val="28"/>
        </w:rPr>
        <w:t xml:space="preserve">части первой пункта 9 </w:t>
      </w:r>
      <w:r>
        <w:rPr>
          <w:szCs w:val="28"/>
        </w:rPr>
        <w:t>Р</w:t>
      </w:r>
      <w:r w:rsidRPr="00706BE6">
        <w:rPr>
          <w:szCs w:val="28"/>
        </w:rPr>
        <w:t>аздела 3 «Порядок применения поощрения»</w:t>
      </w:r>
      <w:r>
        <w:rPr>
          <w:szCs w:val="28"/>
        </w:rPr>
        <w:t xml:space="preserve"> слова «в размере двух окладов» заменить словами «</w:t>
      </w:r>
      <w:r w:rsidRPr="00706BE6">
        <w:rPr>
          <w:szCs w:val="28"/>
        </w:rPr>
        <w:t>в размере</w:t>
      </w:r>
      <w:r>
        <w:rPr>
          <w:szCs w:val="28"/>
        </w:rPr>
        <w:t xml:space="preserve"> не более</w:t>
      </w:r>
      <w:r w:rsidRPr="00706BE6">
        <w:rPr>
          <w:szCs w:val="28"/>
        </w:rPr>
        <w:t xml:space="preserve"> двух окладов</w:t>
      </w:r>
      <w:r>
        <w:rPr>
          <w:szCs w:val="28"/>
        </w:rPr>
        <w:t>».</w:t>
      </w:r>
    </w:p>
    <w:p w14:paraId="07707EF7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1.6. </w:t>
      </w:r>
      <w:r w:rsidRPr="00612546">
        <w:rPr>
          <w:szCs w:val="28"/>
        </w:rPr>
        <w:t xml:space="preserve">В подпункте </w:t>
      </w:r>
      <w:r>
        <w:rPr>
          <w:szCs w:val="28"/>
        </w:rPr>
        <w:t>3</w:t>
      </w:r>
      <w:r w:rsidRPr="00612546">
        <w:rPr>
          <w:szCs w:val="28"/>
        </w:rPr>
        <w:t xml:space="preserve"> части первой пункта 9 </w:t>
      </w:r>
      <w:r>
        <w:rPr>
          <w:szCs w:val="28"/>
        </w:rPr>
        <w:t>Р</w:t>
      </w:r>
      <w:r w:rsidRPr="00612546">
        <w:rPr>
          <w:szCs w:val="28"/>
        </w:rPr>
        <w:t xml:space="preserve">аздела 3 «Порядок применения поощрения» слова «в размере </w:t>
      </w:r>
      <w:r>
        <w:rPr>
          <w:szCs w:val="28"/>
        </w:rPr>
        <w:t>одного</w:t>
      </w:r>
      <w:r w:rsidRPr="00612546">
        <w:rPr>
          <w:szCs w:val="28"/>
        </w:rPr>
        <w:t xml:space="preserve"> оклад</w:t>
      </w:r>
      <w:r>
        <w:rPr>
          <w:szCs w:val="28"/>
        </w:rPr>
        <w:t>а</w:t>
      </w:r>
      <w:r w:rsidRPr="00612546">
        <w:rPr>
          <w:szCs w:val="28"/>
        </w:rPr>
        <w:t xml:space="preserve">» заменить словами «в размере </w:t>
      </w:r>
      <w:r>
        <w:rPr>
          <w:szCs w:val="28"/>
        </w:rPr>
        <w:t>не более</w:t>
      </w:r>
      <w:r w:rsidRPr="00612546">
        <w:rPr>
          <w:szCs w:val="28"/>
        </w:rPr>
        <w:t xml:space="preserve"> </w:t>
      </w:r>
      <w:r>
        <w:rPr>
          <w:szCs w:val="28"/>
        </w:rPr>
        <w:t>одного</w:t>
      </w:r>
      <w:r w:rsidRPr="00612546">
        <w:rPr>
          <w:szCs w:val="28"/>
        </w:rPr>
        <w:t xml:space="preserve"> оклад</w:t>
      </w:r>
      <w:r>
        <w:rPr>
          <w:szCs w:val="28"/>
        </w:rPr>
        <w:t>а</w:t>
      </w:r>
      <w:r w:rsidRPr="00612546">
        <w:rPr>
          <w:szCs w:val="28"/>
        </w:rPr>
        <w:t>».</w:t>
      </w:r>
    </w:p>
    <w:p w14:paraId="01C3800F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1.7. Часть четвертую пункта 9 Р</w:t>
      </w:r>
      <w:r w:rsidRPr="003857C5">
        <w:rPr>
          <w:szCs w:val="28"/>
        </w:rPr>
        <w:t>аздела 3 «Порядок применения поощрения»</w:t>
      </w:r>
      <w:r>
        <w:rPr>
          <w:szCs w:val="28"/>
        </w:rPr>
        <w:t xml:space="preserve"> </w:t>
      </w:r>
      <w:r w:rsidRPr="003857C5">
        <w:rPr>
          <w:szCs w:val="28"/>
        </w:rPr>
        <w:t>изложить в следующей редакции:</w:t>
      </w:r>
    </w:p>
    <w:p w14:paraId="44146703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3527B9">
        <w:rPr>
          <w:szCs w:val="28"/>
        </w:rPr>
        <w:t xml:space="preserve">Решение о размере единовременного денежного поощрения принимается работодателем и не может превышать размера, установленного </w:t>
      </w:r>
      <w:r>
        <w:rPr>
          <w:szCs w:val="28"/>
        </w:rPr>
        <w:t xml:space="preserve">настоящим </w:t>
      </w:r>
      <w:r w:rsidRPr="003527B9">
        <w:rPr>
          <w:szCs w:val="28"/>
        </w:rPr>
        <w:t xml:space="preserve">пунктом по </w:t>
      </w:r>
      <w:r>
        <w:rPr>
          <w:szCs w:val="28"/>
        </w:rPr>
        <w:t>соответствующему</w:t>
      </w:r>
      <w:r w:rsidRPr="003527B9">
        <w:rPr>
          <w:szCs w:val="28"/>
        </w:rPr>
        <w:t xml:space="preserve"> виду выплаты.</w:t>
      </w:r>
      <w:r>
        <w:rPr>
          <w:szCs w:val="28"/>
        </w:rPr>
        <w:t xml:space="preserve"> </w:t>
      </w:r>
      <w:r w:rsidRPr="003527B9">
        <w:rPr>
          <w:szCs w:val="28"/>
        </w:rPr>
        <w:t xml:space="preserve">Для принятия работодателем решения о поощрении муниципального служащего путем выплаты единовременного денежного поощрения или путем вручения ценного подарка, работодателем производится расчет планового фонда оплаты труда соответствующего органа местного самоуправления Кушвинского </w:t>
      </w:r>
      <w:r>
        <w:rPr>
          <w:szCs w:val="28"/>
        </w:rPr>
        <w:t>муниципального</w:t>
      </w:r>
      <w:r w:rsidRPr="003527B9">
        <w:rPr>
          <w:szCs w:val="28"/>
        </w:rPr>
        <w:t xml:space="preserve"> округа (функционального (отраслевого) органа администрации Кушвинского </w:t>
      </w:r>
      <w:r>
        <w:rPr>
          <w:szCs w:val="28"/>
        </w:rPr>
        <w:t>муниципального</w:t>
      </w:r>
      <w:r w:rsidRPr="003527B9">
        <w:rPr>
          <w:szCs w:val="28"/>
        </w:rPr>
        <w:t xml:space="preserve"> округа), подтверждающий наличие достаточных средств для поощрения муниципального служащего.</w:t>
      </w:r>
      <w:r>
        <w:rPr>
          <w:szCs w:val="28"/>
        </w:rPr>
        <w:t>».</w:t>
      </w:r>
    </w:p>
    <w:p w14:paraId="5DC0B455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1.8. Пункт 10 Раздела 3 «Порядок применения поощрения» изложить в следующей редакции:</w:t>
      </w:r>
    </w:p>
    <w:p w14:paraId="44D31458" w14:textId="77777777" w:rsidR="00FB27A2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«10. </w:t>
      </w:r>
      <w:r w:rsidRPr="00371DC1">
        <w:rPr>
          <w:szCs w:val="28"/>
        </w:rPr>
        <w:t xml:space="preserve">Решение о применении поощрения в виде </w:t>
      </w:r>
      <w:r>
        <w:rPr>
          <w:szCs w:val="28"/>
        </w:rPr>
        <w:t xml:space="preserve">досрочного </w:t>
      </w:r>
      <w:r w:rsidRPr="00371DC1">
        <w:rPr>
          <w:szCs w:val="28"/>
        </w:rPr>
        <w:t>присвоения очередного классного чина муниципальных служащих или присвоения классного чина муниципальных служащих на одну ступень выше классного чина муниципальных служащих принимается работодателем в соответствии с пунктом 3 статьи 12 Закона Свердловской области от 29 октября 2007 года № 136-ОЗ «Об особенностях муниципальной службы на территории Свердловской области».</w:t>
      </w:r>
      <w:r>
        <w:rPr>
          <w:szCs w:val="28"/>
        </w:rPr>
        <w:t>».</w:t>
      </w:r>
    </w:p>
    <w:p w14:paraId="70C04A49" w14:textId="77777777" w:rsidR="00FB27A2" w:rsidRPr="00F92E98" w:rsidRDefault="00FB27A2" w:rsidP="00FB27A2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F92E98">
        <w:rPr>
          <w:szCs w:val="28"/>
        </w:rPr>
        <w:t>. Наст</w:t>
      </w:r>
      <w:r>
        <w:rPr>
          <w:szCs w:val="28"/>
        </w:rPr>
        <w:t xml:space="preserve">оящее решение вступает в силу </w:t>
      </w:r>
      <w:r w:rsidRPr="00F92E98">
        <w:rPr>
          <w:szCs w:val="28"/>
        </w:rPr>
        <w:t xml:space="preserve">с момента </w:t>
      </w:r>
      <w:r>
        <w:rPr>
          <w:szCs w:val="28"/>
        </w:rPr>
        <w:t xml:space="preserve">его </w:t>
      </w:r>
      <w:r w:rsidRPr="00F92E98">
        <w:rPr>
          <w:szCs w:val="28"/>
        </w:rPr>
        <w:t>официального опубликования.</w:t>
      </w:r>
    </w:p>
    <w:p w14:paraId="1BEEB5F4" w14:textId="77777777" w:rsidR="00FB27A2" w:rsidRPr="00F92E98" w:rsidRDefault="00FB27A2" w:rsidP="00FB27A2">
      <w:pPr>
        <w:pStyle w:val="a5"/>
        <w:pageBreakBefore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F92E98">
        <w:rPr>
          <w:szCs w:val="28"/>
        </w:rPr>
        <w:t>. Опубликовать настоящее решение в газете «Муниципальный вестник».</w:t>
      </w:r>
    </w:p>
    <w:p w14:paraId="2FC7069E" w14:textId="77777777" w:rsidR="00FB27A2" w:rsidRPr="004F51B7" w:rsidRDefault="00FB27A2" w:rsidP="00FB27A2">
      <w:pPr>
        <w:contextualSpacing/>
        <w:jc w:val="both"/>
        <w:rPr>
          <w:sz w:val="28"/>
        </w:rPr>
      </w:pPr>
    </w:p>
    <w:p w14:paraId="01559EFD" w14:textId="77777777" w:rsidR="00FB27A2" w:rsidRPr="004F51B7" w:rsidRDefault="00FB27A2" w:rsidP="00FB27A2">
      <w:pPr>
        <w:contextualSpacing/>
        <w:jc w:val="both"/>
        <w:rPr>
          <w:sz w:val="28"/>
        </w:rPr>
      </w:pPr>
    </w:p>
    <w:p w14:paraId="4CC0FD3E" w14:textId="77777777" w:rsidR="00FB27A2" w:rsidRPr="004F51B7" w:rsidRDefault="00FB27A2" w:rsidP="00FB27A2">
      <w:pPr>
        <w:jc w:val="both"/>
        <w:rPr>
          <w:sz w:val="29"/>
          <w:szCs w:val="29"/>
        </w:rPr>
      </w:pPr>
    </w:p>
    <w:p w14:paraId="22C0093F" w14:textId="77777777" w:rsidR="00FB27A2" w:rsidRPr="004F51B7" w:rsidRDefault="00FB27A2" w:rsidP="00FB27A2">
      <w:pPr>
        <w:jc w:val="both"/>
        <w:rPr>
          <w:sz w:val="29"/>
          <w:szCs w:val="29"/>
        </w:rPr>
      </w:pPr>
    </w:p>
    <w:p w14:paraId="3C2F6D09" w14:textId="77777777" w:rsidR="00FB27A2" w:rsidRPr="004F51B7" w:rsidRDefault="00FB27A2" w:rsidP="00FB27A2">
      <w:pPr>
        <w:rPr>
          <w:sz w:val="28"/>
        </w:rPr>
      </w:pPr>
      <w:r>
        <w:rPr>
          <w:sz w:val="28"/>
        </w:rPr>
        <w:t>Исполняющий полномочия главы</w:t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0276C020" w14:textId="77777777" w:rsidR="00FB27A2" w:rsidRPr="004F51B7" w:rsidRDefault="00FB27A2" w:rsidP="00FB27A2">
      <w:pPr>
        <w:rPr>
          <w:sz w:val="28"/>
        </w:rPr>
      </w:pPr>
      <w:r w:rsidRPr="004F51B7">
        <w:rPr>
          <w:sz w:val="28"/>
        </w:rPr>
        <w:t>Кушвинского</w:t>
      </w:r>
      <w:r w:rsidRPr="00F83139">
        <w:rPr>
          <w:sz w:val="28"/>
        </w:rPr>
        <w:t xml:space="preserve"> 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20B5348A" w14:textId="77777777" w:rsidR="00FB27A2" w:rsidRPr="004F51B7" w:rsidRDefault="00FB27A2" w:rsidP="00FB27A2">
      <w:pPr>
        <w:rPr>
          <w:sz w:val="28"/>
        </w:rPr>
      </w:pPr>
    </w:p>
    <w:p w14:paraId="6E3F919F" w14:textId="58A5A21C" w:rsidR="00671447" w:rsidRPr="00DC28D8" w:rsidRDefault="00FB27A2" w:rsidP="00FB27A2">
      <w:pPr>
        <w:rPr>
          <w:rFonts w:asciiTheme="minorHAnsi" w:hAnsiTheme="minorHAnsi" w:cstheme="minorHAnsi"/>
        </w:rPr>
      </w:pPr>
      <w:r w:rsidRPr="0067334A">
        <w:rPr>
          <w:sz w:val="28"/>
        </w:rPr>
        <w:tab/>
      </w:r>
      <w:r w:rsidRPr="0067334A">
        <w:rPr>
          <w:sz w:val="28"/>
        </w:rPr>
        <w:tab/>
      </w:r>
      <w:bookmarkStart w:id="1" w:name="_GoBack"/>
      <w:bookmarkEnd w:id="1"/>
      <w:r>
        <w:rPr>
          <w:sz w:val="28"/>
        </w:rPr>
        <w:t>А.В. Чепрасов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3"/>
    <w:rsid w:val="00665756"/>
    <w:rsid w:val="00671447"/>
    <w:rsid w:val="00C21803"/>
    <w:rsid w:val="00DC28D8"/>
    <w:rsid w:val="00F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A655"/>
  <w15:chartTrackingRefBased/>
  <w15:docId w15:val="{3F667A50-AAF4-4D23-98A9-BE116116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A2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B27A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B27A2"/>
    <w:rPr>
      <w:b/>
      <w:bCs/>
      <w:sz w:val="24"/>
    </w:rPr>
  </w:style>
  <w:style w:type="character" w:customStyle="1" w:styleId="a3">
    <w:name w:val="Заголовок Знак"/>
    <w:link w:val="a4"/>
    <w:locked/>
    <w:rsid w:val="00FB27A2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FB27A2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FB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FB27A2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link w:val="a6"/>
    <w:uiPriority w:val="34"/>
    <w:qFormat/>
    <w:rsid w:val="00FB27A2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6">
    <w:name w:val="Абзац списка Знак"/>
    <w:link w:val="a5"/>
    <w:uiPriority w:val="34"/>
    <w:rsid w:val="00FB27A2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2025-03-04T03:36:00Z</dcterms:created>
  <dcterms:modified xsi:type="dcterms:W3CDTF">2025-03-04T03:37:00Z</dcterms:modified>
</cp:coreProperties>
</file>