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209C8" w14:textId="77777777" w:rsidR="00FC5020" w:rsidRPr="00C44686" w:rsidRDefault="00FC5020" w:rsidP="00C64EA7">
      <w:pPr>
        <w:suppressAutoHyphens/>
        <w:autoSpaceDE w:val="0"/>
        <w:autoSpaceDN w:val="0"/>
        <w:spacing w:after="0" w:line="240" w:lineRule="auto"/>
        <w:ind w:left="5387" w:right="-567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УТВЕРЖДЕНО</w:t>
      </w:r>
    </w:p>
    <w:p w14:paraId="194E2E80" w14:textId="77777777" w:rsidR="00FC5020" w:rsidRPr="00C44686" w:rsidRDefault="00FC5020" w:rsidP="00C64EA7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постановлением администрации</w:t>
      </w:r>
    </w:p>
    <w:p w14:paraId="675AAD1A" w14:textId="77777777" w:rsidR="00FC5020" w:rsidRPr="00C44686" w:rsidRDefault="00FC5020" w:rsidP="00C64EA7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Кушвинского муниципального округа </w:t>
      </w:r>
    </w:p>
    <w:p w14:paraId="1CAFBF06" w14:textId="2A762116" w:rsidR="00FC5020" w:rsidRPr="00B135C4" w:rsidRDefault="00FC5020" w:rsidP="00C64EA7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</w:t>
      </w:r>
      <w:r w:rsidRPr="00C70077">
        <w:rPr>
          <w:rFonts w:ascii="Liberation Serif" w:eastAsia="Times New Roman" w:hAnsi="Liberation Serif" w:cs="Liberation Serif"/>
          <w:sz w:val="24"/>
          <w:szCs w:val="24"/>
          <w:lang w:val="en-US" w:eastAsia="ru-RU"/>
        </w:rPr>
        <w:t xml:space="preserve"> </w:t>
      </w:r>
      <w:r w:rsidR="00B135C4">
        <w:rPr>
          <w:rFonts w:ascii="Liberation Serif" w:eastAsia="Times New Roman" w:hAnsi="Liberation Serif" w:cs="Liberation Serif"/>
          <w:sz w:val="24"/>
          <w:szCs w:val="24"/>
          <w:lang w:eastAsia="ru-RU"/>
        </w:rPr>
        <w:t>28.02.2025 № 273</w:t>
      </w:r>
    </w:p>
    <w:p w14:paraId="1D401755" w14:textId="77777777" w:rsidR="00A00A3B" w:rsidRPr="00C44686" w:rsidRDefault="00A3289E" w:rsidP="00A00A3B">
      <w:pPr>
        <w:spacing w:after="0" w:line="240" w:lineRule="auto"/>
        <w:ind w:left="538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>«</w:t>
      </w:r>
      <w:r w:rsidR="00A00A3B"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 утверждении технических заданий </w:t>
      </w:r>
      <w:r w:rsidR="00C7007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</w:t>
      </w:r>
      <w:r w:rsidR="00A00A3B"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на разработку Муниципальным казенным учреждением Кушвинского муниципального округа «Коммунальные сети» плана мероприятий по приведению качества питьевой воды </w:t>
      </w:r>
      <w:r w:rsidR="00C7007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</w:t>
      </w:r>
      <w:r w:rsidR="00A00A3B"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централизованных системах водоснабжения Кушвинского муниципального округа в соответствие </w:t>
      </w:r>
      <w:r w:rsidR="00C7007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</w:t>
      </w:r>
      <w:r w:rsidR="00A00A3B"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 установленными требованиями </w:t>
      </w:r>
    </w:p>
    <w:p w14:paraId="3ECBDCAA" w14:textId="77777777" w:rsidR="00FC5020" w:rsidRPr="00C44686" w:rsidRDefault="00A00A3B" w:rsidP="00A00A3B">
      <w:pPr>
        <w:spacing w:after="0" w:line="240" w:lineRule="auto"/>
        <w:ind w:left="538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 2026-2028 годы</w:t>
      </w:r>
      <w:r w:rsidR="00A3289E" w:rsidRPr="00C44686"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</w:p>
    <w:p w14:paraId="2DDD35DC" w14:textId="77777777" w:rsidR="00FC5020" w:rsidRPr="00FC5020" w:rsidRDefault="00FC5020" w:rsidP="00C64EA7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</w:pPr>
    </w:p>
    <w:p w14:paraId="1A67F312" w14:textId="77777777" w:rsidR="000A6B9A" w:rsidRPr="007E54B7" w:rsidRDefault="000A6B9A" w:rsidP="00C64E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20E4AB38" w14:textId="77777777" w:rsidR="0045222C" w:rsidRPr="00B03341" w:rsidRDefault="0045222C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ТЕХНИЧЕСКОЕ ЗАДАНИЕ</w:t>
      </w:r>
    </w:p>
    <w:p w14:paraId="7F89473A" w14:textId="77777777" w:rsidR="0045222C" w:rsidRPr="00B03341" w:rsidRDefault="0045222C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на разработку </w:t>
      </w:r>
      <w:r w:rsidR="0048708A" w:rsidRPr="0048708A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Муниципальным казенным учреждением Кушвинского муниципального округа 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«</w:t>
      </w:r>
      <w:r w:rsidR="00804861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Коммунальные сети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» </w:t>
      </w:r>
      <w:r w:rsidR="00CC1ABC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п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лана мероприятий</w:t>
      </w:r>
      <w:r w:rsidR="00581450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</w:t>
      </w:r>
      <w:r w:rsidR="00C70077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              </w:t>
      </w:r>
      <w:r w:rsidR="00581450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п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о приведению</w:t>
      </w:r>
      <w:r w:rsidR="0097404E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качества питьевой воды </w:t>
      </w:r>
      <w:r w:rsidR="0097404E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в централизованной системе водоснабжения города Кушва (от </w:t>
      </w:r>
      <w:proofErr w:type="spellStart"/>
      <w:r w:rsidR="0097404E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Половинкинского</w:t>
      </w:r>
      <w:proofErr w:type="spellEnd"/>
      <w:r w:rsidR="0097404E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участка подземных вод) 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в соответствие с установленными требованиями</w:t>
      </w:r>
      <w:r w:rsidR="0097404E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на 202</w:t>
      </w:r>
      <w:r w:rsidR="00804861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6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-20</w:t>
      </w:r>
      <w:r w:rsidR="00804861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28</w:t>
      </w:r>
      <w:r w:rsidR="0097404E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</w:t>
      </w:r>
      <w:r w:rsidR="00371525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годы</w:t>
      </w:r>
    </w:p>
    <w:p w14:paraId="507E6BA3" w14:textId="77777777" w:rsidR="00166277" w:rsidRPr="00B03341" w:rsidRDefault="00166277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1CF437E4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1. ОБЩИЕ ПОЛОЖЕНИЯ</w:t>
      </w:r>
    </w:p>
    <w:p w14:paraId="6010D9FA" w14:textId="77777777" w:rsidR="00624ED5" w:rsidRPr="00B03341" w:rsidRDefault="00624ED5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14:paraId="018735D9" w14:textId="77777777" w:rsidR="0045222C" w:rsidRPr="00B03341" w:rsidRDefault="0045222C" w:rsidP="000D20EC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Техническое задание на разработку плана мероприятий </w:t>
      </w:r>
      <w:r w:rsidR="004777CC">
        <w:rPr>
          <w:rFonts w:ascii="Liberation Serif" w:eastAsia="Times New Roman" w:hAnsi="Liberation Serif" w:cs="Liberation Serif"/>
          <w:sz w:val="28"/>
          <w:szCs w:val="24"/>
          <w:lang w:eastAsia="ru-RU"/>
        </w:rPr>
        <w:t>п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о приведению качества питьевой воды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в соответствие с установленными требованиями </w:t>
      </w:r>
      <w:r w:rsidR="007E54B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на 202</w:t>
      </w:r>
      <w:r w:rsidR="002328B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6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-20</w:t>
      </w:r>
      <w:r w:rsidR="002328B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28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годы (далее по тексту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соответственно - Техническое задание, План мероприятий), разработано на основании:</w:t>
      </w:r>
    </w:p>
    <w:p w14:paraId="3B297A22" w14:textId="77777777" w:rsidR="0045222C" w:rsidRPr="00B03341" w:rsidRDefault="0045222C" w:rsidP="000D20EC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- Федерального закона от 17</w:t>
      </w:r>
      <w:r w:rsidR="004777CC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декабря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2011 г</w:t>
      </w:r>
      <w:r w:rsidR="00DC2CDF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ода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№</w:t>
      </w:r>
      <w:r w:rsidR="003E3E6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416-ФЗ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         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«О водоснабжении и водоотведении»;</w:t>
      </w:r>
    </w:p>
    <w:p w14:paraId="413F3BF3" w14:textId="77777777" w:rsidR="0045222C" w:rsidRPr="00B03341" w:rsidRDefault="0045222C" w:rsidP="000D20EC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- Федерального закона от 6</w:t>
      </w:r>
      <w:r w:rsidR="004777CC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октября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2003</w:t>
      </w:r>
      <w:r w:rsidR="003E3E6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г</w:t>
      </w:r>
      <w:r w:rsidR="00DC2CDF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ода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№ 131-ФЗ «Об общих принципах организации местного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самоуправления в РФ»;</w:t>
      </w:r>
    </w:p>
    <w:p w14:paraId="31EBB72A" w14:textId="77777777" w:rsidR="0045222C" w:rsidRPr="00B03341" w:rsidRDefault="0045222C" w:rsidP="000D20EC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- Приказ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а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Министерства регионального развития Российской Федерации </w:t>
      </w:r>
      <w:r w:rsidR="007E54B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от 6 мая 2011 года №</w:t>
      </w:r>
      <w:r w:rsidR="003E3E6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204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«О разработке программ комплексного развития систем коммунальной инфраструктуры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муниципальных образований»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;</w:t>
      </w:r>
    </w:p>
    <w:p w14:paraId="3ADE9096" w14:textId="77777777" w:rsidR="0045222C" w:rsidRPr="00B03341" w:rsidRDefault="0045222C" w:rsidP="000D20EC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- Постановления Правительства РФ от 29</w:t>
      </w:r>
      <w:r w:rsidR="004777CC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июля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2013</w:t>
      </w:r>
      <w:r w:rsidR="003E3E6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г</w:t>
      </w:r>
      <w:r w:rsidR="00DC2CDF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ода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№ 641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«Об инвестиционных и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производственных программах организаций, осуществляющих деятельность в сфере</w:t>
      </w:r>
      <w:r w:rsidR="00742F5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водоснабжения и водоотведения».</w:t>
      </w:r>
    </w:p>
    <w:p w14:paraId="075DAB87" w14:textId="77777777" w:rsidR="00F97782" w:rsidRPr="00B03341" w:rsidRDefault="00F97782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2F8A1623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2. ЦЕЛИ И ЗАДАЧИ РАЗРАБОТКИ И РЕАЛИЗАЦИИ ПЛАНА МЕРОПРИЯТИЙ</w:t>
      </w:r>
    </w:p>
    <w:p w14:paraId="5F800A1D" w14:textId="77777777" w:rsidR="00624ED5" w:rsidRPr="00B03341" w:rsidRDefault="00624ED5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14:paraId="4E10ECBA" w14:textId="77777777" w:rsidR="0045222C" w:rsidRPr="00B03341" w:rsidRDefault="0045222C" w:rsidP="000D20EC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Цель разработки и реализации </w:t>
      </w:r>
      <w:r w:rsidR="0039438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Плана мероприятий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:</w:t>
      </w:r>
    </w:p>
    <w:p w14:paraId="7A566E83" w14:textId="77777777" w:rsidR="0045222C" w:rsidRPr="00B03341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 xml:space="preserve">- приведение качества питьевой воды </w:t>
      </w:r>
      <w:r w:rsidR="0039438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в централизованной сети водоснабжения г. Кушва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соответствие</w:t>
      </w:r>
      <w:r w:rsidR="00F97782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с </w:t>
      </w:r>
      <w:r w:rsidR="0039438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требованиями Са</w:t>
      </w:r>
      <w:r w:rsidR="001B1D10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н</w:t>
      </w:r>
      <w:r w:rsidR="0039438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ПиН 2.1.3684-21, СанПиН</w:t>
      </w:r>
      <w:r w:rsidR="00EC305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39438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1.2.3685-21.</w:t>
      </w:r>
    </w:p>
    <w:p w14:paraId="60DA9AB6" w14:textId="77777777" w:rsidR="0045222C" w:rsidRPr="00B03341" w:rsidRDefault="0045222C" w:rsidP="000D20EC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Задачи:</w:t>
      </w:r>
    </w:p>
    <w:p w14:paraId="3D6E3386" w14:textId="77777777" w:rsidR="00BA3A72" w:rsidRPr="00B03341" w:rsidRDefault="00DF0D60" w:rsidP="00DF0D60">
      <w:pPr>
        <w:tabs>
          <w:tab w:val="left" w:pos="993"/>
        </w:tabs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- </w:t>
      </w:r>
      <w:r w:rsidR="00EB6D3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обеспечение повышения надежности, качества и безопасности водоснабжения потребителей (в т.</w:t>
      </w:r>
      <w:r w:rsidR="00CC1AB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EB6D3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ч. </w:t>
      </w:r>
      <w:r w:rsidR="00BA3A72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должной водоподготовки на насосно-фильтровальной станции централизованной с</w:t>
      </w:r>
      <w:r w:rsidR="00CC1AB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истемы</w:t>
      </w:r>
      <w:r w:rsidR="00BA3A72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водоснабжения г. Кушва</w:t>
      </w:r>
      <w:r w:rsidR="00EB6D3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)</w:t>
      </w:r>
      <w:r w:rsidR="00BA3A72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;</w:t>
      </w:r>
    </w:p>
    <w:p w14:paraId="47BB7BBD" w14:textId="77777777" w:rsidR="00995DEA" w:rsidRPr="00B03341" w:rsidRDefault="00995DEA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- увеличение пропускной способности трубопроводов; </w:t>
      </w:r>
    </w:p>
    <w:p w14:paraId="7E86D640" w14:textId="77777777" w:rsidR="007B3251" w:rsidRPr="00B03341" w:rsidRDefault="007B3251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- снижение количества загрязняющих веществ (шлам, ржавчина)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распределительной водопроводной сети;</w:t>
      </w:r>
    </w:p>
    <w:p w14:paraId="15D6583A" w14:textId="77777777" w:rsidR="0045222C" w:rsidRPr="00B03341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- </w:t>
      </w:r>
      <w:r w:rsidR="00EB6D3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снижение аварийности и износа</w:t>
      </w:r>
      <w:r w:rsidR="00A85541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водопроводных сетей, для</w:t>
      </w:r>
      <w:r w:rsidR="00EB6D3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достижени</w:t>
      </w:r>
      <w:r w:rsidR="00A85541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я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безавари</w:t>
      </w:r>
      <w:r w:rsidR="00F6441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йного обслуживания потребителей;</w:t>
      </w:r>
    </w:p>
    <w:p w14:paraId="5B037007" w14:textId="77777777" w:rsidR="00F6441D" w:rsidRPr="00B03341" w:rsidRDefault="00F6441D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- предотвращение загрязнений источников водоснабжения и водопроводных сооружений</w:t>
      </w:r>
      <w:r w:rsidR="00F8458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14:paraId="2DED96E8" w14:textId="77777777" w:rsidR="00EB6D3D" w:rsidRPr="00B03341" w:rsidRDefault="00EB6D3D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0EC31E5F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3. ОБЪЕКТЫ </w:t>
      </w:r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ЦЕНТРАЛИЗОВАННОЙ СЕТИ 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ВОДОСНАБЖЕНИЯ </w:t>
      </w:r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Г</w:t>
      </w:r>
      <w:r w:rsidR="001E7F95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ОРОДА</w:t>
      </w:r>
      <w:r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КУШВА 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(ПОЛОВИНКИНСКИЙ ИСТОЧНИК ПОДЗЕМНЫХ ВОД, КОМПЛЕКС СКВАЖИН):</w:t>
      </w:r>
    </w:p>
    <w:p w14:paraId="6E70DF0D" w14:textId="77777777" w:rsidR="00B03341" w:rsidRPr="00B03341" w:rsidRDefault="00B03341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2262"/>
        <w:gridCol w:w="1842"/>
        <w:gridCol w:w="4933"/>
      </w:tblGrid>
      <w:tr w:rsidR="00422238" w:rsidRPr="00F361B0" w14:paraId="21E837F5" w14:textId="77777777" w:rsidTr="00B77C3D">
        <w:tc>
          <w:tcPr>
            <w:tcW w:w="540" w:type="dxa"/>
            <w:vAlign w:val="center"/>
          </w:tcPr>
          <w:p w14:paraId="7B29ECEE" w14:textId="77777777" w:rsidR="00422238" w:rsidRPr="00B03341" w:rsidRDefault="00422238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262" w:type="dxa"/>
            <w:vAlign w:val="center"/>
          </w:tcPr>
          <w:p w14:paraId="1273665E" w14:textId="77777777" w:rsidR="00422238" w:rsidRPr="00B03341" w:rsidRDefault="00422238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842" w:type="dxa"/>
            <w:vAlign w:val="center"/>
          </w:tcPr>
          <w:p w14:paraId="702ADA05" w14:textId="77777777" w:rsidR="00422238" w:rsidRPr="00B03341" w:rsidRDefault="0093194E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Год ввода в эксплуатацию водозаборного сооружения</w:t>
            </w:r>
          </w:p>
        </w:tc>
        <w:tc>
          <w:tcPr>
            <w:tcW w:w="4933" w:type="dxa"/>
            <w:vAlign w:val="center"/>
          </w:tcPr>
          <w:p w14:paraId="36FAE2A9" w14:textId="77777777" w:rsidR="00422238" w:rsidRPr="00B03341" w:rsidRDefault="00422238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Место расположения</w:t>
            </w:r>
          </w:p>
          <w:p w14:paraId="51D63626" w14:textId="77777777" w:rsidR="00422238" w:rsidRPr="00B03341" w:rsidRDefault="004A1D36" w:rsidP="00974C9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</w:t>
            </w:r>
            <w:r w:rsidR="00422238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бъекта</w:t>
            </w:r>
            <w:r w:rsidR="0093194E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(адрес)</w:t>
            </w:r>
          </w:p>
        </w:tc>
      </w:tr>
      <w:tr w:rsidR="00B03341" w:rsidRPr="00F361B0" w14:paraId="775479C2" w14:textId="77777777" w:rsidTr="00B77C3D">
        <w:tc>
          <w:tcPr>
            <w:tcW w:w="540" w:type="dxa"/>
            <w:vAlign w:val="center"/>
          </w:tcPr>
          <w:p w14:paraId="64B777E9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2" w:type="dxa"/>
            <w:vAlign w:val="center"/>
          </w:tcPr>
          <w:p w14:paraId="6D80118A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vAlign w:val="center"/>
          </w:tcPr>
          <w:p w14:paraId="652DCA8D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933" w:type="dxa"/>
            <w:vAlign w:val="center"/>
          </w:tcPr>
          <w:p w14:paraId="28C060F6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</w:tr>
      <w:tr w:rsidR="0093194E" w:rsidRPr="00F361B0" w14:paraId="7D52E0EE" w14:textId="77777777" w:rsidTr="00B77C3D">
        <w:tc>
          <w:tcPr>
            <w:tcW w:w="540" w:type="dxa"/>
            <w:vAlign w:val="center"/>
          </w:tcPr>
          <w:p w14:paraId="7ECFF0BF" w14:textId="77777777" w:rsidR="0093194E" w:rsidRPr="0066013B" w:rsidRDefault="0066013B" w:rsidP="0066013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2" w:type="dxa"/>
            <w:vAlign w:val="center"/>
          </w:tcPr>
          <w:p w14:paraId="0A53D789" w14:textId="77777777" w:rsidR="0093194E" w:rsidRPr="00B03341" w:rsidRDefault="0093194E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Эксплуатационная скважина № 1 (152э)</w:t>
            </w:r>
          </w:p>
        </w:tc>
        <w:tc>
          <w:tcPr>
            <w:tcW w:w="1842" w:type="dxa"/>
            <w:vAlign w:val="center"/>
          </w:tcPr>
          <w:p w14:paraId="4D8057E5" w14:textId="77777777" w:rsidR="0093194E" w:rsidRPr="00B03341" w:rsidRDefault="0093194E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933" w:type="dxa"/>
            <w:vAlign w:val="center"/>
          </w:tcPr>
          <w:p w14:paraId="4FB8BDB6" w14:textId="77777777" w:rsidR="0093194E" w:rsidRPr="00B03341" w:rsidRDefault="0093194E" w:rsidP="00974C9B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Российская Федерация, Свердловская область, Кушвинский городской округ, город Кушва, тракт Туринский, здание 5 </w:t>
            </w:r>
          </w:p>
        </w:tc>
      </w:tr>
      <w:tr w:rsidR="0093194E" w:rsidRPr="00F361B0" w14:paraId="6ECC982D" w14:textId="77777777" w:rsidTr="00B77C3D">
        <w:tc>
          <w:tcPr>
            <w:tcW w:w="540" w:type="dxa"/>
            <w:vAlign w:val="center"/>
          </w:tcPr>
          <w:p w14:paraId="6F8C074A" w14:textId="77777777" w:rsidR="0093194E" w:rsidRPr="0066013B" w:rsidRDefault="0066013B" w:rsidP="0066013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2" w:type="dxa"/>
            <w:vAlign w:val="center"/>
          </w:tcPr>
          <w:p w14:paraId="6A009366" w14:textId="77777777" w:rsidR="0093194E" w:rsidRPr="00B03341" w:rsidRDefault="0093194E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Эксплуатационная скважина № 2 (157э)</w:t>
            </w:r>
          </w:p>
        </w:tc>
        <w:tc>
          <w:tcPr>
            <w:tcW w:w="1842" w:type="dxa"/>
            <w:vAlign w:val="center"/>
          </w:tcPr>
          <w:p w14:paraId="33239117" w14:textId="77777777" w:rsidR="0093194E" w:rsidRPr="00B03341" w:rsidRDefault="0093194E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933" w:type="dxa"/>
            <w:vAlign w:val="center"/>
          </w:tcPr>
          <w:p w14:paraId="7681DB72" w14:textId="77777777" w:rsidR="0093194E" w:rsidRPr="00B03341" w:rsidRDefault="0093194E" w:rsidP="00974C9B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Российская Федерация, Свердловская область, Кушвинский городской округ, город Кушва, тракт Туринский, здание 3/1 </w:t>
            </w:r>
          </w:p>
        </w:tc>
      </w:tr>
      <w:tr w:rsidR="0093194E" w:rsidRPr="00F361B0" w14:paraId="52B62861" w14:textId="77777777" w:rsidTr="00B77C3D">
        <w:tc>
          <w:tcPr>
            <w:tcW w:w="540" w:type="dxa"/>
            <w:vAlign w:val="center"/>
          </w:tcPr>
          <w:p w14:paraId="39F6E89D" w14:textId="77777777" w:rsidR="0093194E" w:rsidRPr="0066013B" w:rsidRDefault="0066013B" w:rsidP="0066013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2" w:type="dxa"/>
            <w:vAlign w:val="center"/>
          </w:tcPr>
          <w:p w14:paraId="5046A906" w14:textId="77777777" w:rsidR="0093194E" w:rsidRPr="00B03341" w:rsidRDefault="0093194E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Эксплуатационная скважина № 3 (158э)</w:t>
            </w:r>
          </w:p>
        </w:tc>
        <w:tc>
          <w:tcPr>
            <w:tcW w:w="1842" w:type="dxa"/>
            <w:vAlign w:val="center"/>
          </w:tcPr>
          <w:p w14:paraId="41CF2ACA" w14:textId="77777777" w:rsidR="0093194E" w:rsidRPr="00B03341" w:rsidRDefault="0093194E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933" w:type="dxa"/>
            <w:vAlign w:val="center"/>
          </w:tcPr>
          <w:p w14:paraId="43A95888" w14:textId="77777777" w:rsidR="0093194E" w:rsidRPr="00B03341" w:rsidRDefault="0093194E" w:rsidP="00974C9B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Российская Федерация, Свердловская область, Кушвинский городской округ, город Кушва, тракт Туринский, здание 3/2 </w:t>
            </w:r>
          </w:p>
        </w:tc>
      </w:tr>
      <w:tr w:rsidR="0093194E" w:rsidRPr="00F361B0" w14:paraId="0F91C4E6" w14:textId="77777777" w:rsidTr="00B77C3D">
        <w:tc>
          <w:tcPr>
            <w:tcW w:w="540" w:type="dxa"/>
            <w:vAlign w:val="center"/>
          </w:tcPr>
          <w:p w14:paraId="3137FC50" w14:textId="77777777" w:rsidR="0093194E" w:rsidRPr="0066013B" w:rsidRDefault="0066013B" w:rsidP="0066013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2" w:type="dxa"/>
            <w:vAlign w:val="center"/>
          </w:tcPr>
          <w:p w14:paraId="4BD75231" w14:textId="77777777" w:rsidR="0093194E" w:rsidRPr="00B03341" w:rsidRDefault="0093194E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Эксплуатационная скважина № 4 (154э)</w:t>
            </w:r>
          </w:p>
        </w:tc>
        <w:tc>
          <w:tcPr>
            <w:tcW w:w="1842" w:type="dxa"/>
            <w:vAlign w:val="center"/>
          </w:tcPr>
          <w:p w14:paraId="1E79066F" w14:textId="77777777" w:rsidR="0093194E" w:rsidRPr="00B03341" w:rsidRDefault="0093194E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933" w:type="dxa"/>
            <w:vAlign w:val="center"/>
          </w:tcPr>
          <w:p w14:paraId="23F881A1" w14:textId="77777777" w:rsidR="0093194E" w:rsidRPr="00B03341" w:rsidRDefault="0093194E" w:rsidP="00974C9B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Российская Федерация, Свердловская область, Кушвинский городской округ, город Кушва, тракт Туринский, здание 3/3 </w:t>
            </w:r>
          </w:p>
        </w:tc>
      </w:tr>
      <w:tr w:rsidR="0093194E" w:rsidRPr="00F361B0" w14:paraId="7E55B2C8" w14:textId="77777777" w:rsidTr="00B77C3D">
        <w:tc>
          <w:tcPr>
            <w:tcW w:w="540" w:type="dxa"/>
            <w:vAlign w:val="center"/>
          </w:tcPr>
          <w:p w14:paraId="663B6300" w14:textId="77777777" w:rsidR="0093194E" w:rsidRPr="0066013B" w:rsidRDefault="0066013B" w:rsidP="0066013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2" w:type="dxa"/>
            <w:vAlign w:val="center"/>
          </w:tcPr>
          <w:p w14:paraId="0F51E0BA" w14:textId="77777777" w:rsidR="0093194E" w:rsidRPr="00B03341" w:rsidRDefault="0093194E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Эксплуатационная скважина № 5 (156э)</w:t>
            </w:r>
          </w:p>
        </w:tc>
        <w:tc>
          <w:tcPr>
            <w:tcW w:w="1842" w:type="dxa"/>
            <w:vAlign w:val="center"/>
          </w:tcPr>
          <w:p w14:paraId="5326FE5C" w14:textId="77777777" w:rsidR="0093194E" w:rsidRPr="00B03341" w:rsidRDefault="0093194E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933" w:type="dxa"/>
            <w:vAlign w:val="center"/>
          </w:tcPr>
          <w:p w14:paraId="19F8F181" w14:textId="77777777" w:rsidR="0093194E" w:rsidRPr="00B03341" w:rsidRDefault="0093194E" w:rsidP="00974C9B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Российская Федерация, Свердловская область, Кушвинский городской округ, город Кушва, тракт Туринский, здание 3/4 </w:t>
            </w:r>
          </w:p>
        </w:tc>
      </w:tr>
      <w:tr w:rsidR="0093194E" w:rsidRPr="00F361B0" w14:paraId="6CAE20FB" w14:textId="77777777" w:rsidTr="00B77C3D">
        <w:tc>
          <w:tcPr>
            <w:tcW w:w="540" w:type="dxa"/>
            <w:vAlign w:val="center"/>
          </w:tcPr>
          <w:p w14:paraId="38B8A974" w14:textId="77777777" w:rsidR="0093194E" w:rsidRPr="0066013B" w:rsidRDefault="0066013B" w:rsidP="0066013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62" w:type="dxa"/>
            <w:vAlign w:val="center"/>
          </w:tcPr>
          <w:p w14:paraId="1F49984A" w14:textId="77777777" w:rsidR="0093194E" w:rsidRPr="00B03341" w:rsidRDefault="0093194E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Эксплуатационная (резервная) скважина № 5 (156р)</w:t>
            </w:r>
          </w:p>
        </w:tc>
        <w:tc>
          <w:tcPr>
            <w:tcW w:w="1842" w:type="dxa"/>
            <w:vAlign w:val="center"/>
          </w:tcPr>
          <w:p w14:paraId="65641DDB" w14:textId="77777777" w:rsidR="0093194E" w:rsidRPr="00B03341" w:rsidRDefault="0093194E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933" w:type="dxa"/>
            <w:vAlign w:val="center"/>
          </w:tcPr>
          <w:p w14:paraId="4CDA45A1" w14:textId="77777777" w:rsidR="0093194E" w:rsidRPr="00B03341" w:rsidRDefault="0093194E" w:rsidP="00974C9B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Российская Федерация, Свердловская область, Кушвинский городской округ, город Кушва, тракт Туринский, здание 3/4 </w:t>
            </w:r>
          </w:p>
        </w:tc>
      </w:tr>
      <w:tr w:rsidR="00275161" w:rsidRPr="00F361B0" w14:paraId="7EEA63F9" w14:textId="77777777" w:rsidTr="00B77C3D">
        <w:tc>
          <w:tcPr>
            <w:tcW w:w="540" w:type="dxa"/>
            <w:vAlign w:val="center"/>
          </w:tcPr>
          <w:p w14:paraId="6F3421CF" w14:textId="77777777" w:rsidR="00275161" w:rsidRPr="0066013B" w:rsidRDefault="0066013B" w:rsidP="0066013B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62" w:type="dxa"/>
            <w:vAlign w:val="center"/>
          </w:tcPr>
          <w:p w14:paraId="3E02004E" w14:textId="77777777" w:rsidR="00275161" w:rsidRPr="00B03341" w:rsidRDefault="00E42191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219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Насосно-фильтровальная станция (II подъём)</w:t>
            </w: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водопровода г. Кушва</w:t>
            </w:r>
          </w:p>
        </w:tc>
        <w:tc>
          <w:tcPr>
            <w:tcW w:w="1842" w:type="dxa"/>
            <w:vAlign w:val="center"/>
          </w:tcPr>
          <w:p w14:paraId="6DD27EC9" w14:textId="77777777" w:rsidR="00275161" w:rsidRPr="00B03341" w:rsidRDefault="00E4219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4933" w:type="dxa"/>
            <w:vAlign w:val="center"/>
          </w:tcPr>
          <w:p w14:paraId="3F56C5AD" w14:textId="77777777" w:rsidR="00275161" w:rsidRPr="00B03341" w:rsidRDefault="00E42191" w:rsidP="00974C9B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E4219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Российская Федерация, Свердловская область, Кушвинский городской округ, город Кушва, улица Шефская, здание 1а/1 </w:t>
            </w:r>
          </w:p>
        </w:tc>
      </w:tr>
    </w:tbl>
    <w:p w14:paraId="010A3767" w14:textId="77777777" w:rsidR="00C156D7" w:rsidRPr="00F361B0" w:rsidRDefault="00C156D7" w:rsidP="00C64EA7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FFC2C47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lastRenderedPageBreak/>
        <w:t>4. ОБОСНОВАНИЕ НЕОБХОДИМОСТИ И РЕАЛИЗАЦИИ ПЛАНА МЕРОПРИЯТИЙ</w:t>
      </w:r>
    </w:p>
    <w:p w14:paraId="083B930A" w14:textId="77777777" w:rsidR="00624ED5" w:rsidRPr="00B03341" w:rsidRDefault="00624ED5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14:paraId="70848D38" w14:textId="77777777" w:rsidR="00EF446A" w:rsidRPr="00B03341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По результатам производственного контроля, выполненного </w:t>
      </w:r>
      <w:r w:rsidR="00BB071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на источниках водоснабжения г. Кушва (</w:t>
      </w:r>
      <w:proofErr w:type="spellStart"/>
      <w:r w:rsidR="00BB071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Половинкинский</w:t>
      </w:r>
      <w:proofErr w:type="spellEnd"/>
      <w:r w:rsidR="00BB071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источник подземных вод),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перед поступлением в</w:t>
      </w:r>
      <w:r w:rsidR="002A77A2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распределительную сеть и в распределитель</w:t>
      </w:r>
      <w:r w:rsidR="00BB071E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ной сети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</w:t>
      </w:r>
      <w:r w:rsidR="002A77A2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качество питьевой воды, подаваемой населению </w:t>
      </w:r>
      <w:r w:rsidR="00353DD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г. Кушва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C83777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Кушвинского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муниципального</w:t>
      </w:r>
      <w:r w:rsidR="005E07C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округа </w:t>
      </w:r>
      <w:r w:rsidR="009014E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Свердловской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области, не соответствует гигиеническим нормативам,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по показател</w:t>
      </w:r>
      <w:r w:rsidR="00EF446A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ям: Марганец (</w:t>
      </w:r>
      <w:proofErr w:type="spellStart"/>
      <w:r w:rsidR="00EF446A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Mn</w:t>
      </w:r>
      <w:proofErr w:type="spellEnd"/>
      <w:r w:rsidR="00EF446A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 суммарно), Цветность, Мутность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  <w:r w:rsidR="005E07C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</w:p>
    <w:p w14:paraId="282A8C17" w14:textId="77777777" w:rsidR="003A4150" w:rsidRPr="00B03341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Превышение </w:t>
      </w:r>
      <w:r w:rsidR="0005093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показател</w:t>
      </w:r>
      <w:r w:rsidR="00CA7D8A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ей:</w:t>
      </w:r>
      <w:r w:rsidR="0005093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CA7D8A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«</w:t>
      </w:r>
      <w:r w:rsidR="0005093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Марганец (</w:t>
      </w:r>
      <w:proofErr w:type="spellStart"/>
      <w:r w:rsidR="0005093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Mn</w:t>
      </w:r>
      <w:proofErr w:type="spellEnd"/>
      <w:r w:rsidR="0005093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 суммарно)</w:t>
      </w:r>
      <w:r w:rsidR="00CA7D8A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»</w:t>
      </w:r>
      <w:r w:rsidR="0005093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 Цветность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объясняется тем, что водоснабжение жителей </w:t>
      </w:r>
      <w:r w:rsidR="00353DD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г. Кушва</w:t>
      </w:r>
      <w:r w:rsidR="005E07C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C83777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Кушвинского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муниципального округа осуществляется из водоносных горизонтов, отличающихся</w:t>
      </w:r>
      <w:r w:rsidR="005E07C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повышенным содержанием </w:t>
      </w:r>
      <w:r w:rsidR="0005093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марганца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, а поднятая вода </w:t>
      </w:r>
      <w:r w:rsidR="00FA7AE5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не проходит должной водоподготовки, по причине того, что </w:t>
      </w:r>
      <w:r w:rsidR="00490E9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отсутствует</w:t>
      </w:r>
      <w:r w:rsidR="00FA7AE5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технологический регламент (технологическая карта) работы Очистных сооружений водопровода при изменении качества исходной воды на источнике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</w:p>
    <w:p w14:paraId="034D13D1" w14:textId="77777777" w:rsidR="0045222C" w:rsidRPr="00B03341" w:rsidRDefault="00CA7D8A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Причина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периодического 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превышени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я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показател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я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М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утность</w:t>
      </w:r>
      <w:r w:rsidR="003A4150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 питьевой воде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 разводящей сети</w:t>
      </w:r>
      <w:r w:rsidR="003A4150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–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транспортировк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а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питьевой воды по старым стальным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и чугунным трубопроводам, в которых скопилось большое количество шламовых отложений, вызванных сезонным ухудшение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м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качества воды в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предыдущем источнике водоснабжения г. Кушва –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реке Тура (весенние паводки, осенние ливни), а также отложени</w:t>
      </w:r>
      <w:r w:rsidR="003A4150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й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 вызванны</w:t>
      </w:r>
      <w:r w:rsidR="003A4150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х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коррозией металла</w:t>
      </w:r>
      <w:r w:rsidR="00F50439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. П</w:t>
      </w:r>
      <w:r w:rsidR="003A4150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ри проведении отключений, переключений (аварии, капитальный ремонт) возникают резкие изменения скорости движения воды, вызывающие подъем шлама и его перемешивание в водной среде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. Ежегодно проводится замена части трубопроводов водопроводной сети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г. Кушва 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на трубы</w:t>
      </w:r>
      <w:r w:rsidR="00745C31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не подверженные коррозии (полиэтиленовые). На сегодняшний день не заменено</w:t>
      </w:r>
      <w:r w:rsidR="00B77C3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35,287 к</w:t>
      </w:r>
      <w:r w:rsidR="006822EF">
        <w:rPr>
          <w:rFonts w:ascii="Liberation Serif" w:eastAsia="Times New Roman" w:hAnsi="Liberation Serif" w:cs="Liberation Serif"/>
          <w:sz w:val="28"/>
          <w:szCs w:val="24"/>
          <w:lang w:eastAsia="ru-RU"/>
        </w:rPr>
        <w:t>илометров</w:t>
      </w:r>
      <w:r w:rsidR="008867AD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водопроводной сети</w:t>
      </w:r>
      <w:r w:rsidR="003A4150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  <w:r w:rsidR="00FC1BD3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Также многие водопроводные колодцы находятся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</w:t>
      </w:r>
      <w:r w:rsidR="00FC1BD3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неудовлетворительном состоянии</w:t>
      </w:r>
      <w:r w:rsidR="00CE46D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: </w:t>
      </w:r>
      <w:r w:rsidR="00FC1BD3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запорная арматура и сбросные устройства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</w:t>
      </w:r>
      <w:r w:rsidR="000C233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неисправном состоянии</w:t>
      </w:r>
      <w:r w:rsidR="00CE46D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 колодц</w:t>
      </w:r>
      <w:r w:rsidR="00C3731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ы</w:t>
      </w:r>
      <w:r w:rsidR="00CE46D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не гермети</w:t>
      </w:r>
      <w:r w:rsidR="00C3731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чны</w:t>
      </w:r>
      <w:r w:rsidR="00CE46D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(вследствие чего ливневые стоки</w:t>
      </w:r>
      <w:r w:rsidR="00C3731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и грунтовые воды</w:t>
      </w:r>
      <w:r w:rsidR="00CE46D8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просачиваются внутрь колодцев и затопляют их)</w:t>
      </w:r>
      <w:r w:rsidR="00FC1BD3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14:paraId="3EFDFB03" w14:textId="77777777" w:rsidR="005E07CF" w:rsidRPr="00B03341" w:rsidRDefault="005E07CF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309383E0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9726CF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5. ЦЕЛЕВЫЕ ИНДИКАТОРЫ И ПОКАЗАТЕЛИ</w:t>
      </w:r>
    </w:p>
    <w:p w14:paraId="2636F46E" w14:textId="77777777" w:rsidR="00624ED5" w:rsidRPr="009726CF" w:rsidRDefault="00624ED5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14:paraId="254BE173" w14:textId="77777777" w:rsidR="0045222C" w:rsidRPr="00B03341" w:rsidRDefault="004E07C4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Соответствие</w:t>
      </w:r>
      <w:r w:rsidR="00331F1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качества питьевой воды </w:t>
      </w:r>
      <w:r w:rsidR="00F361F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в централизованной системе водоснабжения г. Кушва </w:t>
      </w:r>
      <w:r w:rsidR="00331F1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соответствие с установленными требованиями</w:t>
      </w:r>
      <w:r w:rsidR="0045222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,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</w:t>
      </w:r>
      <w:r w:rsidR="0045222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по показател</w:t>
      </w:r>
      <w:r w:rsidR="00331F1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ям</w:t>
      </w:r>
      <w:r w:rsidR="0045222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:</w:t>
      </w:r>
      <w:r w:rsidR="00331F1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Марганец (</w:t>
      </w:r>
      <w:proofErr w:type="spellStart"/>
      <w:r w:rsidR="00331F1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Mn</w:t>
      </w:r>
      <w:proofErr w:type="spellEnd"/>
      <w:r w:rsidR="00331F1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 суммарно)</w:t>
      </w:r>
      <w:r w:rsidR="00685D1C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, Цветность, Мутность</w:t>
      </w:r>
      <w:r w:rsidR="00331F1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14:paraId="6B14C92C" w14:textId="77777777" w:rsidR="008E0EFB" w:rsidRPr="00B03341" w:rsidRDefault="008E0EFB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1776995E" w14:textId="77777777" w:rsidR="00624ED5" w:rsidRPr="00B03341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6. СРОК РАЗРАБОТКИ И РАЗРАБОТЧИК ПЛАНА МЕРОПРИЯТИЙ</w:t>
      </w:r>
    </w:p>
    <w:p w14:paraId="3BE672B5" w14:textId="77777777" w:rsidR="0045222C" w:rsidRPr="00B03341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Срок разработки </w:t>
      </w:r>
      <w:r w:rsidR="00644C27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Плана мероприятий</w:t>
      </w:r>
      <w:r w:rsidR="001457C4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– в течение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трёх месяцев с момента</w:t>
      </w:r>
      <w:r w:rsidR="005E07CF"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B03341">
        <w:rPr>
          <w:rFonts w:ascii="Liberation Serif" w:eastAsia="Times New Roman" w:hAnsi="Liberation Serif" w:cs="Liberation Serif"/>
          <w:sz w:val="28"/>
          <w:szCs w:val="24"/>
          <w:lang w:eastAsia="ru-RU"/>
        </w:rPr>
        <w:t>утверждения технического задания.</w:t>
      </w:r>
    </w:p>
    <w:p w14:paraId="12CB4F24" w14:textId="77777777" w:rsidR="0045222C" w:rsidRPr="00982CB6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Разработчик </w:t>
      </w:r>
      <w:r w:rsidR="00644C27" w:rsidRP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Плана мероприятий</w:t>
      </w:r>
      <w:r w:rsidRP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– </w:t>
      </w:r>
      <w:r w:rsidR="00C24B43" w:rsidRPr="00C24B43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Муниципальное казенное учреждение Кушвинского муниципального округа «Коммунальные сети» </w:t>
      </w:r>
      <w:r w:rsidR="00982CB6" w:rsidRP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>(далее – МКУ КМО «КС»)</w:t>
      </w:r>
      <w:r w:rsidRP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14:paraId="1CA7D333" w14:textId="77777777" w:rsidR="008E0EFB" w:rsidRPr="00B03341" w:rsidRDefault="008E0EFB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6D5E0B10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lastRenderedPageBreak/>
        <w:t>7. ПЛАНОВЫЕ ЗНАЧЕНИЯ ПОКАЗАТЕЛЕЙ НАДЕЖНОСТИ, КАЧЕСТВА И ЭНЕРГОЭФФЕКТИВНОСТЬ ОБЪЕКТОВ СИСТЕМЫ ВОДОСНАБЖЕНИЯ Г</w:t>
      </w:r>
      <w:r w:rsidR="001E7F95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ОРОДА</w:t>
      </w:r>
      <w:r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 КУШВА (ОТ ПОЛОВИНКИНСКОГО УЧАСТКА ПОДЗЕМНЫХ ВОД</w:t>
      </w:r>
      <w:r w:rsidR="005A31C0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)</w:t>
      </w:r>
    </w:p>
    <w:p w14:paraId="4BDB6637" w14:textId="77777777" w:rsidR="00B03341" w:rsidRPr="00B03341" w:rsidRDefault="00B03341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6"/>
        <w:gridCol w:w="5386"/>
        <w:gridCol w:w="912"/>
        <w:gridCol w:w="913"/>
        <w:gridCol w:w="913"/>
        <w:gridCol w:w="913"/>
      </w:tblGrid>
      <w:tr w:rsidR="007F2B9A" w:rsidRPr="00F361B0" w14:paraId="192B41D0" w14:textId="77777777" w:rsidTr="00B77C3D">
        <w:trPr>
          <w:trHeight w:val="20"/>
        </w:trPr>
        <w:tc>
          <w:tcPr>
            <w:tcW w:w="546" w:type="dxa"/>
            <w:vAlign w:val="center"/>
          </w:tcPr>
          <w:p w14:paraId="3AED1A22" w14:textId="77777777" w:rsidR="007F2B9A" w:rsidRPr="00B03341" w:rsidRDefault="007F2B9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6" w:type="dxa"/>
            <w:vAlign w:val="center"/>
          </w:tcPr>
          <w:p w14:paraId="35104F23" w14:textId="77777777" w:rsidR="007F2B9A" w:rsidRPr="00B03341" w:rsidRDefault="004A1D36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912" w:type="dxa"/>
            <w:vAlign w:val="center"/>
          </w:tcPr>
          <w:p w14:paraId="4DB8C1D0" w14:textId="77777777" w:rsidR="007F2B9A" w:rsidRPr="00B03341" w:rsidRDefault="007F2B9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13" w:type="dxa"/>
            <w:vAlign w:val="center"/>
          </w:tcPr>
          <w:p w14:paraId="43F02912" w14:textId="77777777" w:rsidR="007F2B9A" w:rsidRPr="00B03341" w:rsidRDefault="007F2B9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13" w:type="dxa"/>
            <w:vAlign w:val="center"/>
          </w:tcPr>
          <w:p w14:paraId="6F646F94" w14:textId="77777777" w:rsidR="007F2B9A" w:rsidRPr="00B03341" w:rsidRDefault="007F2B9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913" w:type="dxa"/>
            <w:vAlign w:val="center"/>
          </w:tcPr>
          <w:p w14:paraId="7B196B03" w14:textId="77777777" w:rsidR="007F2B9A" w:rsidRPr="00B03341" w:rsidRDefault="007F2B9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2028</w:t>
            </w:r>
          </w:p>
        </w:tc>
      </w:tr>
      <w:tr w:rsidR="00B03341" w:rsidRPr="00F361B0" w14:paraId="6AFF37A1" w14:textId="77777777" w:rsidTr="00B77C3D">
        <w:trPr>
          <w:trHeight w:val="20"/>
        </w:trPr>
        <w:tc>
          <w:tcPr>
            <w:tcW w:w="546" w:type="dxa"/>
            <w:vAlign w:val="center"/>
          </w:tcPr>
          <w:p w14:paraId="2B887572" w14:textId="77777777" w:rsidR="00B03341" w:rsidRPr="00B03341" w:rsidRDefault="00B03341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86" w:type="dxa"/>
            <w:vAlign w:val="center"/>
          </w:tcPr>
          <w:p w14:paraId="2D0E68B0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2" w:type="dxa"/>
            <w:vAlign w:val="center"/>
          </w:tcPr>
          <w:p w14:paraId="1CD2EC59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3" w:type="dxa"/>
            <w:vAlign w:val="center"/>
          </w:tcPr>
          <w:p w14:paraId="62C1E5F3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3" w:type="dxa"/>
            <w:vAlign w:val="center"/>
          </w:tcPr>
          <w:p w14:paraId="439F9064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3" w:type="dxa"/>
            <w:vAlign w:val="center"/>
          </w:tcPr>
          <w:p w14:paraId="5B73227F" w14:textId="77777777" w:rsidR="00B03341" w:rsidRPr="00B03341" w:rsidRDefault="00B03341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</w:t>
            </w:r>
          </w:p>
        </w:tc>
      </w:tr>
      <w:tr w:rsidR="00656E79" w:rsidRPr="00F361B0" w14:paraId="3BC88BB9" w14:textId="77777777" w:rsidTr="00B77C3D">
        <w:trPr>
          <w:trHeight w:val="20"/>
        </w:trPr>
        <w:tc>
          <w:tcPr>
            <w:tcW w:w="546" w:type="dxa"/>
            <w:vAlign w:val="center"/>
          </w:tcPr>
          <w:p w14:paraId="5C05FEFE" w14:textId="77777777" w:rsidR="00656E79" w:rsidRPr="00B03341" w:rsidRDefault="00656E79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37" w:type="dxa"/>
            <w:gridSpan w:val="5"/>
            <w:vAlign w:val="center"/>
          </w:tcPr>
          <w:p w14:paraId="6D143881" w14:textId="77777777" w:rsidR="00656E79" w:rsidRPr="00B03341" w:rsidRDefault="00656E79" w:rsidP="004A1D36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Показател</w:t>
            </w:r>
            <w:r w:rsidR="004A1D36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ь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качества воды, %</w:t>
            </w:r>
          </w:p>
        </w:tc>
      </w:tr>
      <w:tr w:rsidR="007F2B9A" w:rsidRPr="00F361B0" w14:paraId="6C3B6832" w14:textId="77777777" w:rsidTr="00B77C3D">
        <w:trPr>
          <w:trHeight w:val="20"/>
        </w:trPr>
        <w:tc>
          <w:tcPr>
            <w:tcW w:w="546" w:type="dxa"/>
            <w:vAlign w:val="center"/>
          </w:tcPr>
          <w:p w14:paraId="17A5108D" w14:textId="77777777" w:rsidR="007F2B9A" w:rsidRPr="00B03341" w:rsidRDefault="00656E79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386" w:type="dxa"/>
            <w:vAlign w:val="center"/>
          </w:tcPr>
          <w:p w14:paraId="3278AA9E" w14:textId="77777777" w:rsidR="007F2B9A" w:rsidRPr="00B03341" w:rsidRDefault="00656E79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проб питьевой воды,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подаваемой из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источников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водоснабжения в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распределительную сеть,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не 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оответствующих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установленным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требованиям, в общем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объеме проб, отобранных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результатам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производственного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контроля качества</w:t>
            </w:r>
            <w:r w:rsidR="00F84A4D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питьевой воды</w:t>
            </w:r>
          </w:p>
        </w:tc>
        <w:tc>
          <w:tcPr>
            <w:tcW w:w="912" w:type="dxa"/>
            <w:vAlign w:val="center"/>
          </w:tcPr>
          <w:p w14:paraId="5A364E7B" w14:textId="77777777" w:rsidR="007F2B9A" w:rsidRPr="00B03341" w:rsidRDefault="005C282C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913" w:type="dxa"/>
            <w:vAlign w:val="center"/>
          </w:tcPr>
          <w:p w14:paraId="706DB1C7" w14:textId="77777777" w:rsidR="007F2B9A" w:rsidRPr="00B03341" w:rsidRDefault="005E74B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="0098351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,19</w:t>
            </w:r>
          </w:p>
        </w:tc>
        <w:tc>
          <w:tcPr>
            <w:tcW w:w="913" w:type="dxa"/>
            <w:vAlign w:val="center"/>
          </w:tcPr>
          <w:p w14:paraId="3B4A0B1E" w14:textId="77777777" w:rsidR="007F2B9A" w:rsidRPr="00B03341" w:rsidRDefault="005E74B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="0098351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,09</w:t>
            </w:r>
          </w:p>
        </w:tc>
        <w:tc>
          <w:tcPr>
            <w:tcW w:w="913" w:type="dxa"/>
            <w:vAlign w:val="center"/>
          </w:tcPr>
          <w:p w14:paraId="22994010" w14:textId="77777777" w:rsidR="007F2B9A" w:rsidRPr="00B03341" w:rsidRDefault="005E74B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</w:tr>
      <w:tr w:rsidR="007F2B9A" w:rsidRPr="00F361B0" w14:paraId="1A386F20" w14:textId="77777777" w:rsidTr="00B77C3D">
        <w:trPr>
          <w:trHeight w:val="20"/>
        </w:trPr>
        <w:tc>
          <w:tcPr>
            <w:tcW w:w="546" w:type="dxa"/>
            <w:vAlign w:val="center"/>
          </w:tcPr>
          <w:p w14:paraId="3E1943D2" w14:textId="77777777" w:rsidR="007F2B9A" w:rsidRPr="00B03341" w:rsidRDefault="00656E79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386" w:type="dxa"/>
            <w:vAlign w:val="center"/>
          </w:tcPr>
          <w:p w14:paraId="6A4B9A4A" w14:textId="77777777" w:rsidR="007F2B9A" w:rsidRPr="00B03341" w:rsidRDefault="00F84A4D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оля проб питьевой воды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распределительной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водопроводной сети, не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соответствующих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установленным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требованиям, в общем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объеме проб, отобранных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результатам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производственного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контроля качества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="00656E7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питьевой воды</w:t>
            </w:r>
          </w:p>
        </w:tc>
        <w:tc>
          <w:tcPr>
            <w:tcW w:w="912" w:type="dxa"/>
            <w:vAlign w:val="center"/>
          </w:tcPr>
          <w:p w14:paraId="716B0244" w14:textId="77777777" w:rsidR="007F2B9A" w:rsidRPr="00B03341" w:rsidRDefault="005C282C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913" w:type="dxa"/>
            <w:vAlign w:val="center"/>
          </w:tcPr>
          <w:p w14:paraId="3142CE6F" w14:textId="77777777" w:rsidR="007F2B9A" w:rsidRPr="00B03341" w:rsidRDefault="005E74B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="0098351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,66</w:t>
            </w:r>
          </w:p>
        </w:tc>
        <w:tc>
          <w:tcPr>
            <w:tcW w:w="913" w:type="dxa"/>
            <w:vAlign w:val="center"/>
          </w:tcPr>
          <w:p w14:paraId="6AF6492B" w14:textId="77777777" w:rsidR="007F2B9A" w:rsidRPr="00B03341" w:rsidRDefault="005E74B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  <w:r w:rsidR="00983519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,33</w:t>
            </w:r>
          </w:p>
        </w:tc>
        <w:tc>
          <w:tcPr>
            <w:tcW w:w="913" w:type="dxa"/>
            <w:vAlign w:val="center"/>
          </w:tcPr>
          <w:p w14:paraId="0561F674" w14:textId="77777777" w:rsidR="007F2B9A" w:rsidRPr="00B03341" w:rsidRDefault="005E74BA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</w:tr>
      <w:tr w:rsidR="00656E79" w:rsidRPr="00F361B0" w14:paraId="60F22185" w14:textId="77777777" w:rsidTr="00B77C3D">
        <w:trPr>
          <w:trHeight w:val="20"/>
        </w:trPr>
        <w:tc>
          <w:tcPr>
            <w:tcW w:w="546" w:type="dxa"/>
            <w:vAlign w:val="center"/>
          </w:tcPr>
          <w:p w14:paraId="020BCDD5" w14:textId="77777777" w:rsidR="00656E79" w:rsidRPr="00B03341" w:rsidRDefault="00656E79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37" w:type="dxa"/>
            <w:gridSpan w:val="5"/>
            <w:vAlign w:val="center"/>
          </w:tcPr>
          <w:p w14:paraId="19E4287E" w14:textId="77777777" w:rsidR="00656E79" w:rsidRPr="00B03341" w:rsidRDefault="00656E79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Показатель надежности и бесперебойности водоснабжения, </w:t>
            </w:r>
            <w:proofErr w:type="spellStart"/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Ед</w:t>
            </w:r>
            <w:proofErr w:type="spellEnd"/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/км</w:t>
            </w:r>
          </w:p>
        </w:tc>
      </w:tr>
      <w:tr w:rsidR="007F2B9A" w:rsidRPr="00F361B0" w14:paraId="2379AD95" w14:textId="77777777" w:rsidTr="00B77C3D">
        <w:trPr>
          <w:trHeight w:val="20"/>
        </w:trPr>
        <w:tc>
          <w:tcPr>
            <w:tcW w:w="546" w:type="dxa"/>
            <w:vAlign w:val="center"/>
          </w:tcPr>
          <w:p w14:paraId="43FCE18E" w14:textId="77777777" w:rsidR="007F2B9A" w:rsidRPr="00B03341" w:rsidRDefault="00656E79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386" w:type="dxa"/>
            <w:vAlign w:val="center"/>
          </w:tcPr>
          <w:p w14:paraId="5765D030" w14:textId="77777777" w:rsidR="007F2B9A" w:rsidRPr="00B03341" w:rsidRDefault="00656E79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Количество перерывов в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подаче воды,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зафиксированных в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местах исполнения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обязательств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организацией,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осуществляющей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холодное водоснабжение,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 подаче холодной воды,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возникших в результате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аварий, повреждений и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иных технологических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нарушений на объектах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централизованной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системы холодного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водоснабжения,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принадлежащих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организации,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осуществляющей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холодное водоснабжение,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 расчете на протяженной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водопроводной сети в год</w:t>
            </w:r>
          </w:p>
        </w:tc>
        <w:tc>
          <w:tcPr>
            <w:tcW w:w="912" w:type="dxa"/>
            <w:vAlign w:val="center"/>
          </w:tcPr>
          <w:p w14:paraId="77F0A5D7" w14:textId="77777777" w:rsidR="007F2B9A" w:rsidRPr="00B03341" w:rsidRDefault="00F45A30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913" w:type="dxa"/>
            <w:vAlign w:val="center"/>
          </w:tcPr>
          <w:p w14:paraId="6617123A" w14:textId="77777777" w:rsidR="007F2B9A" w:rsidRPr="00B03341" w:rsidRDefault="00F45A30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913" w:type="dxa"/>
            <w:vAlign w:val="center"/>
          </w:tcPr>
          <w:p w14:paraId="1E233548" w14:textId="77777777" w:rsidR="007F2B9A" w:rsidRPr="00B03341" w:rsidRDefault="00F45A30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913" w:type="dxa"/>
            <w:vAlign w:val="center"/>
          </w:tcPr>
          <w:p w14:paraId="47BFC873" w14:textId="77777777" w:rsidR="007F2B9A" w:rsidRPr="00B03341" w:rsidRDefault="00F45A30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</w:tr>
      <w:tr w:rsidR="00656E79" w:rsidRPr="00F361B0" w14:paraId="1320544C" w14:textId="77777777" w:rsidTr="00B77C3D">
        <w:trPr>
          <w:trHeight w:val="20"/>
        </w:trPr>
        <w:tc>
          <w:tcPr>
            <w:tcW w:w="546" w:type="dxa"/>
            <w:vAlign w:val="center"/>
          </w:tcPr>
          <w:p w14:paraId="0E0503C0" w14:textId="77777777" w:rsidR="00656E79" w:rsidRPr="00B03341" w:rsidRDefault="00656E79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37" w:type="dxa"/>
            <w:gridSpan w:val="5"/>
            <w:vAlign w:val="center"/>
          </w:tcPr>
          <w:p w14:paraId="716D8F53" w14:textId="77777777" w:rsidR="00656E79" w:rsidRPr="00B03341" w:rsidRDefault="00656E79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Показатель энергетической эффективности, %</w:t>
            </w:r>
          </w:p>
        </w:tc>
      </w:tr>
      <w:tr w:rsidR="007F2B9A" w:rsidRPr="00F361B0" w14:paraId="319C23A3" w14:textId="77777777" w:rsidTr="00B77C3D">
        <w:trPr>
          <w:trHeight w:val="20"/>
        </w:trPr>
        <w:tc>
          <w:tcPr>
            <w:tcW w:w="546" w:type="dxa"/>
            <w:vAlign w:val="center"/>
          </w:tcPr>
          <w:p w14:paraId="5A4EA5E0" w14:textId="77777777" w:rsidR="007F2B9A" w:rsidRPr="00B03341" w:rsidRDefault="00656E79" w:rsidP="00DD216F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386" w:type="dxa"/>
            <w:vAlign w:val="center"/>
          </w:tcPr>
          <w:p w14:paraId="163E5A0B" w14:textId="77777777" w:rsidR="007F2B9A" w:rsidRPr="00B03341" w:rsidRDefault="00656E79" w:rsidP="00C64EA7">
            <w:pP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Доля потерь воды в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централизованных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системах водоснабжения,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при транспортировке в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общем объеме воды,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поданной в</w:t>
            </w:r>
            <w:r w:rsidR="00D65C75"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</w:t>
            </w: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водопроводную сеть</w:t>
            </w:r>
          </w:p>
        </w:tc>
        <w:tc>
          <w:tcPr>
            <w:tcW w:w="912" w:type="dxa"/>
            <w:vAlign w:val="center"/>
          </w:tcPr>
          <w:p w14:paraId="71111F66" w14:textId="77777777" w:rsidR="007F2B9A" w:rsidRPr="00B03341" w:rsidRDefault="00563FE2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21,98</w:t>
            </w:r>
          </w:p>
        </w:tc>
        <w:tc>
          <w:tcPr>
            <w:tcW w:w="913" w:type="dxa"/>
            <w:vAlign w:val="center"/>
          </w:tcPr>
          <w:p w14:paraId="38EE903B" w14:textId="77777777" w:rsidR="007F2B9A" w:rsidRPr="00B03341" w:rsidRDefault="00563FE2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14,65</w:t>
            </w:r>
          </w:p>
        </w:tc>
        <w:tc>
          <w:tcPr>
            <w:tcW w:w="913" w:type="dxa"/>
            <w:vAlign w:val="center"/>
          </w:tcPr>
          <w:p w14:paraId="331FEACC" w14:textId="77777777" w:rsidR="007F2B9A" w:rsidRPr="00B03341" w:rsidRDefault="00563FE2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7,32</w:t>
            </w:r>
          </w:p>
        </w:tc>
        <w:tc>
          <w:tcPr>
            <w:tcW w:w="913" w:type="dxa"/>
            <w:vAlign w:val="center"/>
          </w:tcPr>
          <w:p w14:paraId="6A7F52E6" w14:textId="77777777" w:rsidR="007F2B9A" w:rsidRPr="00B03341" w:rsidRDefault="00563FE2" w:rsidP="00C64EA7">
            <w:pPr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B03341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0</w:t>
            </w:r>
          </w:p>
        </w:tc>
      </w:tr>
    </w:tbl>
    <w:p w14:paraId="4E0FF523" w14:textId="77777777" w:rsidR="009F17CE" w:rsidRPr="00B77C3D" w:rsidRDefault="009F17CE" w:rsidP="00C64E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553C2026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8. ПОРЯДОК РАЗРАБОТКИ, СОГЛАСОВАНИЯ И УТВЕРЖДЕНИЯ ПЛАНА МЕРОПРИЯТИЙ</w:t>
      </w:r>
    </w:p>
    <w:p w14:paraId="7EAA22E0" w14:textId="77777777" w:rsidR="00624ED5" w:rsidRPr="000E76AE" w:rsidRDefault="00624ED5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14:paraId="6008D9BE" w14:textId="77777777" w:rsidR="0045222C" w:rsidRPr="000E76AE" w:rsidRDefault="009A54D6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План мероприятий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разрабатывается, согласовывается</w:t>
      </w:r>
      <w:r w:rsidR="00FF1129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и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утверждается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порядке, установленном Федеральным законом от 7</w:t>
      </w:r>
      <w:r w:rsidR="0082164F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декабря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2011</w:t>
      </w:r>
      <w:r w:rsidR="00B46ED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года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№</w:t>
      </w:r>
      <w:r w:rsidR="003E3E6E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416-ФЗ «О</w:t>
      </w:r>
      <w:r w:rsidR="00495211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водоснабжении и водоотведении».</w:t>
      </w:r>
    </w:p>
    <w:p w14:paraId="4E963D4B" w14:textId="77777777" w:rsidR="008E0EFB" w:rsidRPr="000E76AE" w:rsidRDefault="008E0EFB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74BA35F8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9726CF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9. ПЕРЕЧЕНЬ МЕРОПРИЯТИЙ ПО ЗАЩИТЕ ЦЕНТРАЛИЗОВАННЫХ СИСТЕМ ВОДОСНАБЖЕНИЯ И ИХ ОТДЕЛЬНЫХ ОБЪЕКТОВ ОТ УГРОЗ ПРИРОДНОГО ХАРАКТЕРА, ПО ПРЕДОТВРАЩЕНИЮ ВОЗНИКНОВЕНИЯ АВА</w:t>
      </w:r>
      <w:r w:rsidR="00624ED5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РИЙНЫХ СИТУАЦИЙ, СНИЖЕНИЮ РИСКА</w:t>
      </w:r>
    </w:p>
    <w:p w14:paraId="26B54F20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 xml:space="preserve">В целях надежной системы водоснабжения </w:t>
      </w:r>
      <w:r w:rsidR="00CC2F4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г</w:t>
      </w:r>
      <w:r w:rsidR="001E7F95">
        <w:rPr>
          <w:rFonts w:ascii="Liberation Serif" w:eastAsia="Times New Roman" w:hAnsi="Liberation Serif" w:cs="Liberation Serif"/>
          <w:sz w:val="28"/>
          <w:szCs w:val="24"/>
          <w:lang w:eastAsia="ru-RU"/>
        </w:rPr>
        <w:t>орода</w:t>
      </w:r>
      <w:r w:rsidR="00CC2F4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Кушва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предусмотреть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</w:t>
      </w:r>
      <w:r w:rsidR="007D151B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Плане мероприятий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:</w:t>
      </w:r>
    </w:p>
    <w:p w14:paraId="14A944FC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- порядок и средства ликвидации возможного загрязнения системы</w:t>
      </w:r>
      <w:r w:rsidR="00495211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водоснабжения;</w:t>
      </w:r>
    </w:p>
    <w:p w14:paraId="3CC84087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- контроль за состоянием зон санитарной охраны </w:t>
      </w:r>
      <w:r w:rsidR="00A947D4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водоисточников</w:t>
      </w:r>
      <w:r w:rsidR="00495211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.</w:t>
      </w:r>
    </w:p>
    <w:p w14:paraId="696051BC" w14:textId="77777777" w:rsidR="00353DD8" w:rsidRPr="000E76AE" w:rsidRDefault="00353DD8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2F2C7935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10. ТРЕБОВАНИЯ К ПЛАНУ МЕРОПРИЯТИЙ</w:t>
      </w:r>
    </w:p>
    <w:p w14:paraId="5832ACE9" w14:textId="77777777" w:rsidR="00624ED5" w:rsidRPr="000E76AE" w:rsidRDefault="00624ED5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14:paraId="2B204B80" w14:textId="77777777" w:rsidR="0045222C" w:rsidRPr="000E76AE" w:rsidRDefault="00DC481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План мероприятий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долж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е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н отвечать требованиям, установленным Федеральным</w:t>
      </w:r>
      <w:r w:rsidR="00891752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законом от 7</w:t>
      </w:r>
      <w:r w:rsidR="0082164F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декабря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2011</w:t>
      </w:r>
      <w:r w:rsidR="00526D7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года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№</w:t>
      </w:r>
      <w:r w:rsidR="0036025F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416-ФЗ «О водоснабжении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и водоотведении», постановлением</w:t>
      </w:r>
      <w:r w:rsidR="00891752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Правительства Российской Федерации </w:t>
      </w:r>
      <w:r w:rsidR="00B77C3D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от 29</w:t>
      </w:r>
      <w:r w:rsidR="0082164F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июля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2013</w:t>
      </w:r>
      <w:r w:rsidR="00526D72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года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№</w:t>
      </w:r>
      <w:r w:rsidR="0036025F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641 «Об инвестиционных и</w:t>
      </w:r>
      <w:r w:rsidR="00891752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производственных программах организаций, осуществляющих деятельность в сфере</w:t>
      </w:r>
      <w:r w:rsidR="00891752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="0045222C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водоснабжения и водоотведения».</w:t>
      </w:r>
    </w:p>
    <w:p w14:paraId="10FD33B6" w14:textId="77777777" w:rsidR="00DC481C" w:rsidRPr="000E76AE" w:rsidRDefault="00DC481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План мероприятий должен включать в себя перечень мероприятий, необходимых для достижения цели и решения задач, поставленных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        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в Техническом задании. </w:t>
      </w:r>
    </w:p>
    <w:p w14:paraId="5CB58829" w14:textId="77777777" w:rsidR="00353DD8" w:rsidRPr="000E76AE" w:rsidRDefault="00353DD8" w:rsidP="00C64EA7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3B356BD4" w14:textId="77777777" w:rsidR="0045222C" w:rsidRDefault="009726CF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>11. ПОРЯДОК ВНЕСЕНИЯ ИЗМЕНЕНИЙ В ТЕХНИЧЕСКОЕ ЗАДАНИЕ</w:t>
      </w:r>
    </w:p>
    <w:p w14:paraId="0B76832E" w14:textId="77777777" w:rsidR="00624ED5" w:rsidRPr="000E76AE" w:rsidRDefault="00624ED5" w:rsidP="00C64EA7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</w:pPr>
    </w:p>
    <w:p w14:paraId="5C93230C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Пересмотр (внесение изменений) в утвержденное техническое задание осуществляется по</w:t>
      </w:r>
      <w:r w:rsidR="00891752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инициативе администрации </w:t>
      </w:r>
      <w:r w:rsidR="00C83777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Кушвинского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муниципального округа или по инициативе </w:t>
      </w:r>
      <w:r w:rsidR="00C83777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МКУ КМО «К</w:t>
      </w:r>
      <w:r w:rsid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>С</w:t>
      </w:r>
      <w:r w:rsidR="00C83777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».</w:t>
      </w:r>
    </w:p>
    <w:p w14:paraId="13B46B10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Основаниями для пересмотра (внесение изменений) в утвержденное техническое задание</w:t>
      </w:r>
      <w:r w:rsidR="00DB440B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могут</w:t>
      </w:r>
      <w:r w:rsidR="00DB440B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быть:</w:t>
      </w:r>
    </w:p>
    <w:p w14:paraId="0B7C0747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- принятие или внесение изменений в программу комплексного развития муниципального</w:t>
      </w:r>
      <w:r w:rsidR="00834388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образования;</w:t>
      </w:r>
    </w:p>
    <w:p w14:paraId="302FE6B1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- принятие или внесение изменений в программы социально-экономического развития</w:t>
      </w:r>
      <w:r w:rsidR="00834388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муниципальн</w:t>
      </w:r>
      <w:r w:rsidR="00DB440B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ого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образовани</w:t>
      </w:r>
      <w:r w:rsidR="00DB440B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я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и иные программы, влияющие на изменение условий технического</w:t>
      </w:r>
      <w:r w:rsidR="00834388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задания;</w:t>
      </w:r>
    </w:p>
    <w:p w14:paraId="38B1DB1C" w14:textId="77777777" w:rsidR="0045222C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Пересмотр (внесение изменений) технического задания может производиться не чаще одного раза</w:t>
      </w:r>
      <w:r w:rsidR="0036025F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в год.</w:t>
      </w:r>
    </w:p>
    <w:p w14:paraId="1A2F8D9A" w14:textId="77777777" w:rsidR="002B7BFB" w:rsidRPr="000E76AE" w:rsidRDefault="0045222C" w:rsidP="00DF0D60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В случае если пересмотр </w:t>
      </w:r>
      <w:r w:rsidR="004D1806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Т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ехнического задания осуществляется по инициативе </w:t>
      </w:r>
      <w:r w:rsidR="00C83777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МКУ КМО «К</w:t>
      </w:r>
      <w:r w:rsid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>С</w:t>
      </w:r>
      <w:r w:rsidR="00C83777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»</w:t>
      </w:r>
      <w:r w:rsidR="004D1806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,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заявление о необходимости пересмотра, направляемое </w:t>
      </w:r>
      <w:r w:rsidR="00353DD8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Главе </w:t>
      </w:r>
      <w:r w:rsidR="00C83777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Кушвинского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муниципального округа, должно сопровождаться обоснованием</w:t>
      </w:r>
      <w:r w:rsidR="00353DD8"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причин пересмотра (внесения изменений) </w:t>
      </w:r>
      <w:r w:rsidR="00C70077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               </w:t>
      </w:r>
      <w:r w:rsidRPr="000E76AE">
        <w:rPr>
          <w:rFonts w:ascii="Liberation Serif" w:eastAsia="Times New Roman" w:hAnsi="Liberation Serif" w:cs="Liberation Serif"/>
          <w:sz w:val="28"/>
          <w:szCs w:val="24"/>
          <w:lang w:eastAsia="ru-RU"/>
        </w:rPr>
        <w:t>с приложением необходимых документов.</w:t>
      </w:r>
    </w:p>
    <w:sectPr w:rsidR="002B7BFB" w:rsidRPr="000E76AE" w:rsidSect="00B77C3D">
      <w:headerReference w:type="default" r:id="rId7"/>
      <w:pgSz w:w="11906" w:h="16838"/>
      <w:pgMar w:top="1134" w:right="567" w:bottom="1134" w:left="1418" w:header="709" w:footer="832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AD59D" w14:textId="77777777" w:rsidR="00CF71CB" w:rsidRDefault="00CF71CB" w:rsidP="00532934">
      <w:pPr>
        <w:spacing w:after="0" w:line="240" w:lineRule="auto"/>
      </w:pPr>
      <w:r>
        <w:separator/>
      </w:r>
    </w:p>
  </w:endnote>
  <w:endnote w:type="continuationSeparator" w:id="0">
    <w:p w14:paraId="1909E9B1" w14:textId="77777777" w:rsidR="00CF71CB" w:rsidRDefault="00CF71CB" w:rsidP="00532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87990" w14:textId="77777777" w:rsidR="00CF71CB" w:rsidRDefault="00CF71CB" w:rsidP="00532934">
      <w:pPr>
        <w:spacing w:after="0" w:line="240" w:lineRule="auto"/>
      </w:pPr>
      <w:r>
        <w:separator/>
      </w:r>
    </w:p>
  </w:footnote>
  <w:footnote w:type="continuationSeparator" w:id="0">
    <w:p w14:paraId="3C375533" w14:textId="77777777" w:rsidR="00CF71CB" w:rsidRDefault="00CF71CB" w:rsidP="00532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33419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102E7BF9" w14:textId="77777777" w:rsidR="00C44686" w:rsidRPr="007E54B7" w:rsidRDefault="00C44686" w:rsidP="007E54B7">
        <w:pPr>
          <w:pStyle w:val="a7"/>
          <w:jc w:val="center"/>
          <w:rPr>
            <w:rFonts w:ascii="Liberation Serif" w:hAnsi="Liberation Serif" w:cs="Liberation Serif"/>
          </w:rPr>
        </w:pPr>
        <w:r w:rsidRPr="00C44686">
          <w:rPr>
            <w:rFonts w:ascii="Liberation Serif" w:hAnsi="Liberation Serif" w:cs="Liberation Serif"/>
          </w:rPr>
          <w:fldChar w:fldCharType="begin"/>
        </w:r>
        <w:r w:rsidRPr="00C44686">
          <w:rPr>
            <w:rFonts w:ascii="Liberation Serif" w:hAnsi="Liberation Serif" w:cs="Liberation Serif"/>
          </w:rPr>
          <w:instrText>PAGE   \* MERGEFORMAT</w:instrText>
        </w:r>
        <w:r w:rsidRPr="00C44686">
          <w:rPr>
            <w:rFonts w:ascii="Liberation Serif" w:hAnsi="Liberation Serif" w:cs="Liberation Serif"/>
          </w:rPr>
          <w:fldChar w:fldCharType="separate"/>
        </w:r>
        <w:r w:rsidR="00C70077">
          <w:rPr>
            <w:rFonts w:ascii="Liberation Serif" w:hAnsi="Liberation Serif" w:cs="Liberation Serif"/>
            <w:noProof/>
          </w:rPr>
          <w:t>6</w:t>
        </w:r>
        <w:r w:rsidRPr="00C44686">
          <w:rPr>
            <w:rFonts w:ascii="Liberation Serif" w:hAnsi="Liberation Serif" w:cs="Liberation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87188"/>
    <w:multiLevelType w:val="hybridMultilevel"/>
    <w:tmpl w:val="B45CE634"/>
    <w:lvl w:ilvl="0" w:tplc="8270A35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793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95A"/>
    <w:rsid w:val="00000219"/>
    <w:rsid w:val="00026E84"/>
    <w:rsid w:val="00036B28"/>
    <w:rsid w:val="0005093C"/>
    <w:rsid w:val="000544A4"/>
    <w:rsid w:val="000651B8"/>
    <w:rsid w:val="000737E7"/>
    <w:rsid w:val="000A6B9A"/>
    <w:rsid w:val="000C1811"/>
    <w:rsid w:val="000C233F"/>
    <w:rsid w:val="000D20EC"/>
    <w:rsid w:val="000D7834"/>
    <w:rsid w:val="000E3AE2"/>
    <w:rsid w:val="000E76AE"/>
    <w:rsid w:val="00135801"/>
    <w:rsid w:val="001457C4"/>
    <w:rsid w:val="00166277"/>
    <w:rsid w:val="001A12C1"/>
    <w:rsid w:val="001B1D10"/>
    <w:rsid w:val="001D7BF5"/>
    <w:rsid w:val="001E5236"/>
    <w:rsid w:val="001E7F95"/>
    <w:rsid w:val="0022056E"/>
    <w:rsid w:val="00221CED"/>
    <w:rsid w:val="002328BF"/>
    <w:rsid w:val="00254658"/>
    <w:rsid w:val="00263464"/>
    <w:rsid w:val="00275161"/>
    <w:rsid w:val="002801D7"/>
    <w:rsid w:val="002935D5"/>
    <w:rsid w:val="002A77A2"/>
    <w:rsid w:val="002B7BFB"/>
    <w:rsid w:val="002E5CE8"/>
    <w:rsid w:val="00304E14"/>
    <w:rsid w:val="003247B9"/>
    <w:rsid w:val="00331F14"/>
    <w:rsid w:val="00353DD8"/>
    <w:rsid w:val="0036025F"/>
    <w:rsid w:val="00371525"/>
    <w:rsid w:val="00371BC7"/>
    <w:rsid w:val="00394388"/>
    <w:rsid w:val="003A4150"/>
    <w:rsid w:val="003B4192"/>
    <w:rsid w:val="003D1203"/>
    <w:rsid w:val="003D4204"/>
    <w:rsid w:val="003D6899"/>
    <w:rsid w:val="003E3E6E"/>
    <w:rsid w:val="00422238"/>
    <w:rsid w:val="00427E7D"/>
    <w:rsid w:val="0045222C"/>
    <w:rsid w:val="00466BA3"/>
    <w:rsid w:val="0047279F"/>
    <w:rsid w:val="004777CC"/>
    <w:rsid w:val="0048708A"/>
    <w:rsid w:val="00490E98"/>
    <w:rsid w:val="00495211"/>
    <w:rsid w:val="004A1D36"/>
    <w:rsid w:val="004D1806"/>
    <w:rsid w:val="004D605D"/>
    <w:rsid w:val="004E07C4"/>
    <w:rsid w:val="004F398D"/>
    <w:rsid w:val="004F75A6"/>
    <w:rsid w:val="00503F0B"/>
    <w:rsid w:val="00526D72"/>
    <w:rsid w:val="00532934"/>
    <w:rsid w:val="005420FC"/>
    <w:rsid w:val="00557487"/>
    <w:rsid w:val="00563FE2"/>
    <w:rsid w:val="00581450"/>
    <w:rsid w:val="00597D85"/>
    <w:rsid w:val="005A31C0"/>
    <w:rsid w:val="005B62CD"/>
    <w:rsid w:val="005B6C54"/>
    <w:rsid w:val="005C2525"/>
    <w:rsid w:val="005C282C"/>
    <w:rsid w:val="005D40C5"/>
    <w:rsid w:val="005E07CF"/>
    <w:rsid w:val="005E74BA"/>
    <w:rsid w:val="00607581"/>
    <w:rsid w:val="00624ED5"/>
    <w:rsid w:val="00644C27"/>
    <w:rsid w:val="00656E79"/>
    <w:rsid w:val="0066013B"/>
    <w:rsid w:val="00673A0F"/>
    <w:rsid w:val="0068026A"/>
    <w:rsid w:val="006822EF"/>
    <w:rsid w:val="00685D1C"/>
    <w:rsid w:val="006A12A5"/>
    <w:rsid w:val="006B4588"/>
    <w:rsid w:val="006E517E"/>
    <w:rsid w:val="00740EEB"/>
    <w:rsid w:val="00742F5E"/>
    <w:rsid w:val="00745C31"/>
    <w:rsid w:val="0076189A"/>
    <w:rsid w:val="00762A72"/>
    <w:rsid w:val="0076672B"/>
    <w:rsid w:val="007B1925"/>
    <w:rsid w:val="007B3251"/>
    <w:rsid w:val="007D151B"/>
    <w:rsid w:val="007E54B7"/>
    <w:rsid w:val="007F2B9A"/>
    <w:rsid w:val="00804861"/>
    <w:rsid w:val="00815A68"/>
    <w:rsid w:val="0082164F"/>
    <w:rsid w:val="00834388"/>
    <w:rsid w:val="008403E1"/>
    <w:rsid w:val="008474DD"/>
    <w:rsid w:val="00847685"/>
    <w:rsid w:val="008867AD"/>
    <w:rsid w:val="00891752"/>
    <w:rsid w:val="008A795A"/>
    <w:rsid w:val="008D7024"/>
    <w:rsid w:val="008E0EFB"/>
    <w:rsid w:val="009014EC"/>
    <w:rsid w:val="0093194E"/>
    <w:rsid w:val="009364A9"/>
    <w:rsid w:val="009726CF"/>
    <w:rsid w:val="0097404E"/>
    <w:rsid w:val="00974C9B"/>
    <w:rsid w:val="00982CB6"/>
    <w:rsid w:val="00983519"/>
    <w:rsid w:val="009941D4"/>
    <w:rsid w:val="00995DEA"/>
    <w:rsid w:val="009A54D6"/>
    <w:rsid w:val="009F17CE"/>
    <w:rsid w:val="00A00A3B"/>
    <w:rsid w:val="00A04BB6"/>
    <w:rsid w:val="00A31B77"/>
    <w:rsid w:val="00A3289E"/>
    <w:rsid w:val="00A813E0"/>
    <w:rsid w:val="00A85541"/>
    <w:rsid w:val="00A947D4"/>
    <w:rsid w:val="00AA3F9D"/>
    <w:rsid w:val="00B03341"/>
    <w:rsid w:val="00B122AE"/>
    <w:rsid w:val="00B135C4"/>
    <w:rsid w:val="00B24A4D"/>
    <w:rsid w:val="00B46ED7"/>
    <w:rsid w:val="00B77C3D"/>
    <w:rsid w:val="00B92C7F"/>
    <w:rsid w:val="00BA3093"/>
    <w:rsid w:val="00BA3A72"/>
    <w:rsid w:val="00BA43CD"/>
    <w:rsid w:val="00BB071E"/>
    <w:rsid w:val="00BB1C95"/>
    <w:rsid w:val="00BC1C0C"/>
    <w:rsid w:val="00C156D7"/>
    <w:rsid w:val="00C24B43"/>
    <w:rsid w:val="00C3731C"/>
    <w:rsid w:val="00C42D1B"/>
    <w:rsid w:val="00C43DDF"/>
    <w:rsid w:val="00C44686"/>
    <w:rsid w:val="00C53240"/>
    <w:rsid w:val="00C64EA7"/>
    <w:rsid w:val="00C667F3"/>
    <w:rsid w:val="00C70077"/>
    <w:rsid w:val="00C8231D"/>
    <w:rsid w:val="00C83777"/>
    <w:rsid w:val="00CA7D8A"/>
    <w:rsid w:val="00CB7A26"/>
    <w:rsid w:val="00CC1ABC"/>
    <w:rsid w:val="00CC2F4C"/>
    <w:rsid w:val="00CE46D8"/>
    <w:rsid w:val="00CF71CB"/>
    <w:rsid w:val="00D12CAB"/>
    <w:rsid w:val="00D47DAF"/>
    <w:rsid w:val="00D64D1C"/>
    <w:rsid w:val="00D65C75"/>
    <w:rsid w:val="00D8544A"/>
    <w:rsid w:val="00DB440B"/>
    <w:rsid w:val="00DC2CDF"/>
    <w:rsid w:val="00DC481C"/>
    <w:rsid w:val="00DD216F"/>
    <w:rsid w:val="00DD452A"/>
    <w:rsid w:val="00DE2CF2"/>
    <w:rsid w:val="00DF0D60"/>
    <w:rsid w:val="00E25886"/>
    <w:rsid w:val="00E42191"/>
    <w:rsid w:val="00E623A5"/>
    <w:rsid w:val="00E71E5A"/>
    <w:rsid w:val="00EB6D3D"/>
    <w:rsid w:val="00EC3051"/>
    <w:rsid w:val="00EF446A"/>
    <w:rsid w:val="00F361B0"/>
    <w:rsid w:val="00F361F4"/>
    <w:rsid w:val="00F45A30"/>
    <w:rsid w:val="00F50439"/>
    <w:rsid w:val="00F6441D"/>
    <w:rsid w:val="00F83140"/>
    <w:rsid w:val="00F8458C"/>
    <w:rsid w:val="00F84A4D"/>
    <w:rsid w:val="00F95DE0"/>
    <w:rsid w:val="00F97782"/>
    <w:rsid w:val="00FA7AE5"/>
    <w:rsid w:val="00FC1BD3"/>
    <w:rsid w:val="00FC5020"/>
    <w:rsid w:val="00FD347B"/>
    <w:rsid w:val="00FD47D8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B4AA"/>
  <w15:docId w15:val="{F4CF6A9C-C2F8-47C7-9E79-A2FE078E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8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0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4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2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2934"/>
  </w:style>
  <w:style w:type="paragraph" w:styleId="a9">
    <w:name w:val="footer"/>
    <w:basedOn w:val="a"/>
    <w:link w:val="aa"/>
    <w:uiPriority w:val="99"/>
    <w:unhideWhenUsed/>
    <w:rsid w:val="00532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1535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Тюленева Наталья Сергеевна</dc:creator>
  <cp:keywords/>
  <dc:description/>
  <cp:lastModifiedBy>User</cp:lastModifiedBy>
  <cp:revision>291</cp:revision>
  <cp:lastPrinted>2025-02-28T07:39:00Z</cp:lastPrinted>
  <dcterms:created xsi:type="dcterms:W3CDTF">2025-02-19T05:31:00Z</dcterms:created>
  <dcterms:modified xsi:type="dcterms:W3CDTF">2025-02-28T07:39:00Z</dcterms:modified>
</cp:coreProperties>
</file>