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94F" w:rsidRP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УТВЕРЖДЕН</w:t>
      </w:r>
    </w:p>
    <w:p w:rsidR="008E594F" w:rsidRP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постановлением администрации </w:t>
      </w:r>
    </w:p>
    <w:p w:rsidR="008E594F" w:rsidRP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Кушвинского муниципального</w:t>
      </w:r>
      <w:r w:rsid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 </w:t>
      </w: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округа </w:t>
      </w:r>
    </w:p>
    <w:p w:rsidR="008E594F" w:rsidRPr="007F289D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от</w:t>
      </w:r>
      <w:r w:rsidRPr="007F289D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 </w:t>
      </w:r>
      <w:r w:rsidR="007F289D">
        <w:rPr>
          <w:rFonts w:ascii="Liberation Serif" w:eastAsia="Times New Roman" w:hAnsi="Liberation Serif" w:cs="Liberation Serif"/>
          <w:kern w:val="0"/>
          <w:sz w:val="24"/>
          <w:u w:val="single"/>
          <w:lang w:eastAsia="ru-RU" w:bidi="ar-SA"/>
        </w:rPr>
        <w:t>27.02.2025 № 247</w:t>
      </w:r>
      <w:bookmarkStart w:id="0" w:name="_GoBack"/>
      <w:bookmarkEnd w:id="0"/>
    </w:p>
    <w:p w:rsidR="0008080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«Об утверждении комплексного </w:t>
      </w:r>
      <w:r w:rsidR="001A7219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П</w:t>
      </w: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лана </w:t>
      </w:r>
    </w:p>
    <w:p w:rsid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мероприятий по предупреждению </w:t>
      </w:r>
    </w:p>
    <w:p w:rsid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возникновения и распространения</w:t>
      </w:r>
    </w:p>
    <w:p w:rsid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африканской чумы свиней на территории</w:t>
      </w:r>
    </w:p>
    <w:p w:rsidR="004652B7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Кушвинского муниципального округа </w:t>
      </w:r>
    </w:p>
    <w:p w:rsidR="008E594F" w:rsidRPr="003743EA" w:rsidRDefault="008E594F" w:rsidP="004652B7">
      <w:pPr>
        <w:widowControl/>
        <w:suppressAutoHyphens w:val="0"/>
        <w:spacing w:line="200" w:lineRule="atLeast"/>
        <w:ind w:firstLine="5387"/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</w:pP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на</w:t>
      </w:r>
      <w:r w:rsidR="004652B7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 </w:t>
      </w: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202</w:t>
      </w:r>
      <w:r w:rsidR="00025187"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5</w:t>
      </w: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-2026</w:t>
      </w:r>
      <w:r w:rsid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 xml:space="preserve"> </w:t>
      </w:r>
      <w:r w:rsidRPr="003743EA">
        <w:rPr>
          <w:rFonts w:ascii="Liberation Serif" w:eastAsia="Times New Roman" w:hAnsi="Liberation Serif" w:cs="Liberation Serif"/>
          <w:kern w:val="0"/>
          <w:sz w:val="24"/>
          <w:lang w:eastAsia="ru-RU" w:bidi="ar-SA"/>
        </w:rPr>
        <w:t>годы»</w:t>
      </w:r>
    </w:p>
    <w:p w:rsidR="008E594F" w:rsidRPr="008E594F" w:rsidRDefault="008E594F" w:rsidP="008E594F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E594F" w:rsidRPr="008E594F" w:rsidRDefault="008E594F" w:rsidP="008E594F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E594F" w:rsidRPr="008E594F" w:rsidRDefault="008E594F" w:rsidP="008E594F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ПОРЯДОК</w:t>
      </w:r>
    </w:p>
    <w:p w:rsidR="008E594F" w:rsidRPr="008E594F" w:rsidRDefault="008E594F" w:rsidP="008E594F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межведомственного взаимодействия при возникновении очагов африканской чумы свиней и других заразных, в том числе особо опасных болезней, а также антропозо</w:t>
      </w:r>
      <w:r w:rsidR="00B83F12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>онозов</w:t>
      </w:r>
      <w:r w:rsidR="00DA0CD3"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 w:bidi="ar-SA"/>
        </w:rPr>
        <w:t xml:space="preserve"> на территории Кушвинского муниципального округа</w:t>
      </w:r>
    </w:p>
    <w:p w:rsidR="008E594F" w:rsidRPr="008E594F" w:rsidRDefault="008E594F" w:rsidP="008E594F">
      <w:pPr>
        <w:widowControl/>
        <w:suppressAutoHyphens w:val="0"/>
        <w:spacing w:line="200" w:lineRule="atLeast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1. Настоящий Порядок 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на территории Кушвинского </w:t>
      </w:r>
      <w:r w:rsidR="0002518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муниципального</w:t>
      </w:r>
      <w:r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округа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определяет взаимодействие и координирует деятельность служб и ведомств при выполнении мероприятий по предупреждению африканской чумы свиней и других заразных, в том числе опасных болезней животных, а также антропозо</w:t>
      </w:r>
      <w:r w:rsidR="001A72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</w:t>
      </w:r>
      <w:r w:rsidR="00B83F12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нозов</w:t>
      </w:r>
      <w:r w:rsidR="00947D82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на территории Кушвинского </w:t>
      </w:r>
      <w:r w:rsidR="0002518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муниципального</w:t>
      </w:r>
      <w:r w:rsidR="00947D82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округа.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2. В случае поступления в 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г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осударственное бюджетное учреждение Свердловской области 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«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Пригородная вет</w:t>
      </w:r>
      <w:r w:rsidR="007D5A5B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еринарная станция по борьбе с болезнями животных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»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информации о падеже животных с подозрением на заразное заболевание в хозяйстве любой формы собственности руководитель учреждения принимает меры в соответствии с законодательством Российской Федерации в области ветеринарии, информирует администрацию Кушвинского муниципального округа, территориальные органы Федеральной службы по ветеринарному и фитосанитарному надзору, территориальн</w:t>
      </w:r>
      <w:r w:rsidR="001A72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ый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отдел Управления Федеральной службы по надзору в сфере защиты прав потребителей и благополучия человека по Свердловской области в г. Качканар, г. Кушва, г.</w:t>
      </w:r>
      <w:r w:rsidR="001A72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Красноуральск, г. Нижняя Тура,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области, Главное управление Министерства внутренних дел Российской Федерации по Свердловской области, а также незамедлительно инициирует проведение заседания противоэпизоотической комиссии при администрации Кушвинского муниципального округа (далее - противоэпизоотическая комиссия).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3. Решением противоэпизоотической комиссии в администрации Кушвинского муниципального округа создается мобильный отряд по локализации и ликвидации очага инфекции, в состав которого входят следующие группы: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1) группа </w:t>
      </w:r>
      <w:r w:rsidR="00504684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г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осударственного бюджетного учреждения Свердловской области </w:t>
      </w:r>
      <w:r w:rsidR="00504684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«</w:t>
      </w:r>
      <w:r w:rsidR="00504684"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Пригородная вет</w:t>
      </w:r>
      <w:r w:rsidR="00504684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еринарная станция по борьбе с болезнями животных»</w:t>
      </w:r>
      <w:r w:rsidR="00504684"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(далее</w:t>
      </w:r>
      <w:r w:rsidR="00504684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-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ветеринарная группа);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lastRenderedPageBreak/>
        <w:t xml:space="preserve">2) группа территориального органа Федеральной службы по ветеринарному и фитосанитарному надзору (далее 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-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ветеринарно-санитарная группа);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3) группа 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М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ежмуниципального отдела Министерства внутренних дел России «Кушвинский» (далее </w:t>
      </w:r>
      <w:r w:rsidR="00FE1560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-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группа представителей органов внутренних дел);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4) группа 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ф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едеральн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ой противопожарной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служб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ы Государственной противопожарной службы Главного Управления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Министерства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Российской Федерации по делам чрезвычайным ситуациям и ликвидации последствий стихийных бедствий по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Свердловской области (далее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-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противопожарная</w:t>
      </w:r>
      <w:r w:rsidR="000E6AA8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группа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группа Муниципального казенного учреждения Кушвинского муниципального округа «Комитет жилищно-коммунальной сферы» (далее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-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техническая группа);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6) группа Государственного автономного учреждения здравоохранения Свердловской области «Центральная районная больница город Кушва» (далее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-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медицинская группа);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7) группа </w:t>
      </w:r>
      <w:r w:rsidR="00EC6A9D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е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диной дежурной диспетчерской службы;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8) группа администрации Кушвинского муниципального округа.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4. Ветеринарная группа осуществляет: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контроль за выполнением ветеринарно-санитарного режима в очаге инфекции, неблагополучном населенном пункте и угрожаемой зоне;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проведение работ по отчуждению и бескровному убою животных в очаге инфекции;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3) выполнение комплекса мер по уничтожению и захоронению убитых животных;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4) проведение дезинфекционных работ;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контроль (определение) качества дезинфекции.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5. Ветеринарно-санитарная группа осуществляет: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проведение санитарных мероприятий по дезинфекционной обработке транспорта и людей на контрольно-пропускных пунктах;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проведение санитарной обработки спецодежды и персонала, участвовавшего в ликвидации животных в очаге инфекции, неблагополучном пункте.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6. Группа представителей органов внутренних дел осуществляет: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досмотр на охранно-карантинных постах;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контроль за выполнением пропускного режима;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3) недопущение проникновения посторонних лиц в неблагополучный пункт и очаг инфекции;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4) обеспечение правопорядка при проведении специальных работ по ликвидации 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африканской чумы свиней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в неблагополучных населенных пунктах.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7. Противопожарная группа формируется из представителей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области, пожарной охраны и специализированных предприятий</w:t>
      </w:r>
      <w:r w:rsidR="000E6AA8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и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осуществляет: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lastRenderedPageBreak/>
        <w:t>1) обеспечение комплекса инженерных и строительных работ в очаге (демонтаж зданий и сооружений, строительство пропускных пунктов, дезинфекционных барьеров, скотомогильников);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контроль за соблюдением правил противопожарной безопасности при сжигании зараженных материалов и объектов;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3) контроль за процессом сжигания ветхих зданий и сооружений, подлежащих уничтожению;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4) уничтожение на месте малоценного оборудования, инвентаря, половых настилов и </w:t>
      </w:r>
      <w:proofErr w:type="gramStart"/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других горючих конструкций</w:t>
      </w:r>
      <w:proofErr w:type="gramEnd"/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и материалов;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контроль за качеством и противопожарной безопасностью производимых работ.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8. Техническая группа формируется из 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работников муниципального казенного учреждения Кушвинского муниципального округа «Комитет </w:t>
      </w:r>
      <w:proofErr w:type="spellStart"/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жилищно</w:t>
      </w:r>
      <w:proofErr w:type="spellEnd"/>
      <w:r w:rsidR="004652B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-</w:t>
      </w:r>
      <w:r w:rsidR="004652B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 w:rsidR="001D6A97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коммунальной сферы</w:t>
      </w:r>
      <w:r w:rsidR="00DA1191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»</w:t>
      </w:r>
      <w:r w:rsidR="000E6AA8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и 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осуществляет техническое исполнение комплекса карантинных мероприятий: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надежное ограждение и изоляция очага инфекции;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обеспечение санитарного и пропускного режима;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3) механическая очистка территории (предприятий, ферм, дворов);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4) транспортировка вынужденно убитых и павших животных;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подготовка места захоронения или сжигания павших и убитых животных (рытье земляной траншеи, закрытие земляной траншеи, огораживание);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6) доставка (транспортировка) свиней на место захоронения (сжигания), доставка горючих материалов, раскладка трупов животных, учет уничтоженных, захороненных животных;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7) ликвидация ветхих построек и ограждений, кустарника и деревьев на территории неблагополучного хозяйства (двора);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8) специальные работы, требующие обеспечения противопожарной безопасности и ветеринарно-санитарного режима (совместно с другими группами);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9) техническая помощь ветеринарной группе в организации и контроле убоя животных бескровным методом.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9. Медицинская группа: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организует и осуществляет ежедневный медицинский контроль за состоянием личного состава отряда;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оказывает в случае необходимости первую медицинскую помощь (в том числе психологическую) населению, понесшему материальный и моральный ущерб в результате проведенных мероприятий по отчуждению животных, демонтажу и уничтожению ветхих помещений для их содержания, а также членам мобильного отряда.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10. Группа администрации Кушвинского муниципального округа: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осуществляет финансирование работ;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выделяет участки земли для организации уничтожения и захоронений убитых и павших животных, согласовывает выделенные участки земли с территориальным органом Федеральной службы по надзору в сфере защиты прав потребителей и благополучия человека по Свердловской области в г. Качканар, г.</w:t>
      </w:r>
      <w:r w:rsidR="001A72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Кушва, г. Красноуральск, г. Нижняя Тура;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lastRenderedPageBreak/>
        <w:t>3) организует охранно-карантинные посты;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4) выделяет транспорт для перевозки личного состава;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обеспечивает необходимыми материалами, включая горючее и смазочные материалы;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6) производит учет поголовья животных у населения;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7) проводит мероприятия по выкупу животных в первой угрожаемой зоне;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8) размещает командированных специалистов в населенном пункте;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9) организует питание персонала</w:t>
      </w:r>
      <w:r w:rsidR="0008080A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12. План мероприятий по локализации и ликвидации эпизоотического очага предусматривает следующие мероприятия: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1) внешняя и внутренняя изоляция очага инфекции (к внешней изоляции относится установка охранно-карантинных постов, блокирование местных транспортных путей, ведущих в очаг инфекции и из очага инфекции);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2) определение объездных дорог и установка дорожных знаков (количество и размещение контрольно-пропускных постов определяется решением противоэпизоотической комиссии в зависимости от характера и объема хозяйственной деятельности);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3) оборудование охранно-карантинных постов в соответствии с установленными к ним требованиями;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4) выставление необходимого количества круглосуточных контрольно-</w:t>
      </w:r>
      <w:r w:rsidR="001A7219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 </w:t>
      </w: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пропускных постов, оборудованных дезинфекционными барьерами, с привлечением ветеринарных инспекторов и сотрудников правоохранительных органов;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5) установка на дорогах соответствующих указателей («Карантин», «Проезд и проход запрещен», «Объезд», а также «Остановка запрещена» - для транзитного транспорта);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6) прохождение водителей и пассажиров через дезинфекционные коврики, обработка дезинфекционными средствами ходовой части, днища и салонов транспортных средств;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7) ограничение передвижения транспорта в зоне карантина, при этом допущенный транспорт подлежит обязательной дезинфекции на границе карантинной зоны;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8) въезд транспорта в карантинную зону строго по пропускам;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9) опахивание эпизоотического очага, перекапывание и ограничение канавами второстепенных дорог;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10) закрепление постоянного транспорта в неблагополучном пункте без права его выезда за пределы карантинной зоны, а на контрольно-пропускном пункте - оборудование площадки для перевалки доставляемых грузов.</w:t>
      </w:r>
    </w:p>
    <w:p w:rsidR="008E594F" w:rsidRPr="008E594F" w:rsidRDefault="008E594F" w:rsidP="008E594F">
      <w:pPr>
        <w:widowControl/>
        <w:suppressAutoHyphens w:val="0"/>
        <w:ind w:firstLine="709"/>
        <w:jc w:val="both"/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</w:pPr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В комплексе противоэпизоотических мероприятий одновременно с первичной дезинфекцией в помещениях проводят дезинсекцию, </w:t>
      </w:r>
      <w:proofErr w:type="spellStart"/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>дезакаризацию</w:t>
      </w:r>
      <w:proofErr w:type="spellEnd"/>
      <w:r w:rsidRPr="008E594F">
        <w:rPr>
          <w:rFonts w:ascii="Liberation Serif" w:eastAsia="Times New Roman" w:hAnsi="Liberation Serif" w:cs="Liberation Serif"/>
          <w:kern w:val="0"/>
          <w:sz w:val="28"/>
          <w:szCs w:val="28"/>
          <w:lang w:eastAsia="ru-RU" w:bidi="ar-SA"/>
        </w:rPr>
        <w:t xml:space="preserve"> и дератизацию.</w:t>
      </w:r>
    </w:p>
    <w:sectPr w:rsidR="008E594F" w:rsidRPr="008E594F" w:rsidSect="001A7219">
      <w:headerReference w:type="default" r:id="rId6"/>
      <w:pgSz w:w="11906" w:h="16838" w:code="9"/>
      <w:pgMar w:top="1134" w:right="567" w:bottom="1134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7B5" w:rsidRDefault="00E777B5" w:rsidP="008E594F">
      <w:r>
        <w:separator/>
      </w:r>
    </w:p>
  </w:endnote>
  <w:endnote w:type="continuationSeparator" w:id="0">
    <w:p w:rsidR="00E777B5" w:rsidRDefault="00E777B5" w:rsidP="008E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7B5" w:rsidRDefault="00E777B5" w:rsidP="008E594F">
      <w:r>
        <w:separator/>
      </w:r>
    </w:p>
  </w:footnote>
  <w:footnote w:type="continuationSeparator" w:id="0">
    <w:p w:rsidR="00E777B5" w:rsidRDefault="00E777B5" w:rsidP="008E5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-64034518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6D5A9E" w:rsidRPr="00DE5C68" w:rsidRDefault="00B63F67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E5C6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E5C68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E5C6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DE5C68">
          <w:rPr>
            <w:rFonts w:ascii="Liberation Serif" w:hAnsi="Liberation Serif" w:cs="Liberation Serif"/>
            <w:sz w:val="28"/>
            <w:szCs w:val="28"/>
          </w:rPr>
          <w:t>2</w:t>
        </w:r>
        <w:r w:rsidRPr="00DE5C6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4F"/>
    <w:rsid w:val="00025187"/>
    <w:rsid w:val="0008080A"/>
    <w:rsid w:val="000E6AA8"/>
    <w:rsid w:val="001A7219"/>
    <w:rsid w:val="001D6A97"/>
    <w:rsid w:val="00250DCD"/>
    <w:rsid w:val="002C6BD4"/>
    <w:rsid w:val="002E101D"/>
    <w:rsid w:val="00302B18"/>
    <w:rsid w:val="00304865"/>
    <w:rsid w:val="003743EA"/>
    <w:rsid w:val="004652B7"/>
    <w:rsid w:val="004A1932"/>
    <w:rsid w:val="00504684"/>
    <w:rsid w:val="00524CDC"/>
    <w:rsid w:val="00552934"/>
    <w:rsid w:val="005C4031"/>
    <w:rsid w:val="007D5A5B"/>
    <w:rsid w:val="007F289D"/>
    <w:rsid w:val="008E594F"/>
    <w:rsid w:val="00911FB1"/>
    <w:rsid w:val="009132D0"/>
    <w:rsid w:val="0091502E"/>
    <w:rsid w:val="00947D82"/>
    <w:rsid w:val="00952E14"/>
    <w:rsid w:val="009B0B30"/>
    <w:rsid w:val="00AE24BE"/>
    <w:rsid w:val="00B63F67"/>
    <w:rsid w:val="00B83F12"/>
    <w:rsid w:val="00B86384"/>
    <w:rsid w:val="00C162E2"/>
    <w:rsid w:val="00D3308E"/>
    <w:rsid w:val="00DA0CD3"/>
    <w:rsid w:val="00DA1191"/>
    <w:rsid w:val="00DE5C68"/>
    <w:rsid w:val="00E32CED"/>
    <w:rsid w:val="00E777B5"/>
    <w:rsid w:val="00EC6A9D"/>
    <w:rsid w:val="00ED53C9"/>
    <w:rsid w:val="00FA562C"/>
    <w:rsid w:val="00FC47E7"/>
    <w:rsid w:val="00FE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5D4A"/>
  <w15:chartTrackingRefBased/>
  <w15:docId w15:val="{EE13D12B-96BD-4729-B1CE-E33BC811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594F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594F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8E59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594F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025187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5187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MironovaMM</dc:creator>
  <cp:keywords/>
  <dc:description/>
  <cp:lastModifiedBy>USER</cp:lastModifiedBy>
  <cp:revision>19</cp:revision>
  <cp:lastPrinted>2025-02-27T09:10:00Z</cp:lastPrinted>
  <dcterms:created xsi:type="dcterms:W3CDTF">2024-12-24T10:44:00Z</dcterms:created>
  <dcterms:modified xsi:type="dcterms:W3CDTF">2025-02-27T09:10:00Z</dcterms:modified>
</cp:coreProperties>
</file>