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1AF1" w14:textId="77777777" w:rsidR="00373280" w:rsidRPr="00FE4331" w:rsidRDefault="00373280" w:rsidP="00373280">
      <w:pPr>
        <w:ind w:firstLine="709"/>
        <w:jc w:val="center"/>
        <w:rPr>
          <w:b/>
          <w:sz w:val="28"/>
          <w:szCs w:val="28"/>
        </w:rPr>
      </w:pPr>
      <w:r w:rsidRPr="00FE4331">
        <w:rPr>
          <w:b/>
          <w:sz w:val="28"/>
          <w:szCs w:val="28"/>
        </w:rPr>
        <w:t>Информация</w:t>
      </w:r>
    </w:p>
    <w:p w14:paraId="736A4416" w14:textId="77777777" w:rsidR="00373280" w:rsidRPr="00373280" w:rsidRDefault="00373280" w:rsidP="00373280">
      <w:pPr>
        <w:spacing w:line="276" w:lineRule="auto"/>
        <w:ind w:right="-7"/>
        <w:jc w:val="center"/>
        <w:rPr>
          <w:rFonts w:eastAsia="Calibri"/>
          <w:b/>
          <w:bCs/>
          <w:sz w:val="28"/>
          <w:szCs w:val="28"/>
          <w:lang w:eastAsia="en-US"/>
        </w:rPr>
      </w:pPr>
      <w:r w:rsidRPr="00373280">
        <w:rPr>
          <w:b/>
          <w:bCs/>
          <w:sz w:val="28"/>
          <w:szCs w:val="28"/>
        </w:rPr>
        <w:t xml:space="preserve">о результатах проведения </w:t>
      </w:r>
      <w:r w:rsidRPr="00373280">
        <w:rPr>
          <w:rFonts w:eastAsia="Calibri"/>
          <w:b/>
          <w:bCs/>
          <w:sz w:val="28"/>
          <w:szCs w:val="28"/>
          <w:lang w:eastAsia="en-US"/>
        </w:rPr>
        <w:t>внеплановой камеральной проверки Муниципального автономного учреждения Кушвинского городского округа «Центр по физической культуре, спорту и туризму «Горняк»»</w:t>
      </w:r>
    </w:p>
    <w:p w14:paraId="4EC2F089" w14:textId="6498A5FA" w:rsidR="00373280" w:rsidRDefault="00373280" w:rsidP="00373280">
      <w:pPr>
        <w:spacing w:line="276" w:lineRule="auto"/>
        <w:ind w:right="-7"/>
        <w:jc w:val="center"/>
        <w:rPr>
          <w:rFonts w:eastAsia="Calibri"/>
          <w:b/>
          <w:bCs/>
          <w:sz w:val="28"/>
          <w:szCs w:val="28"/>
          <w:lang w:eastAsia="en-US"/>
        </w:rPr>
      </w:pPr>
      <w:r w:rsidRPr="00373280">
        <w:rPr>
          <w:rFonts w:eastAsia="Calibri"/>
          <w:b/>
          <w:bCs/>
          <w:sz w:val="28"/>
          <w:szCs w:val="28"/>
          <w:lang w:eastAsia="en-US"/>
        </w:rPr>
        <w:t xml:space="preserve">(МАУ КГО «Центр </w:t>
      </w:r>
      <w:proofErr w:type="spellStart"/>
      <w:r w:rsidRPr="00373280">
        <w:rPr>
          <w:rFonts w:eastAsia="Calibri"/>
          <w:b/>
          <w:bCs/>
          <w:sz w:val="28"/>
          <w:szCs w:val="28"/>
          <w:lang w:eastAsia="en-US"/>
        </w:rPr>
        <w:t>ФКСиТ</w:t>
      </w:r>
      <w:proofErr w:type="spellEnd"/>
      <w:r w:rsidRPr="00373280">
        <w:rPr>
          <w:rFonts w:eastAsia="Calibri"/>
          <w:b/>
          <w:bCs/>
          <w:sz w:val="28"/>
          <w:szCs w:val="28"/>
          <w:lang w:eastAsia="en-US"/>
        </w:rPr>
        <w:t xml:space="preserve"> «Горняк»»)</w:t>
      </w:r>
    </w:p>
    <w:p w14:paraId="4F2461CE" w14:textId="41C8EA96" w:rsidR="00373280" w:rsidRDefault="00373280" w:rsidP="00373280">
      <w:pPr>
        <w:spacing w:line="276" w:lineRule="auto"/>
        <w:ind w:right="-7"/>
        <w:jc w:val="center"/>
        <w:rPr>
          <w:rFonts w:eastAsia="Calibri"/>
          <w:b/>
          <w:bCs/>
          <w:sz w:val="28"/>
          <w:szCs w:val="28"/>
          <w:lang w:eastAsia="en-US"/>
        </w:rPr>
      </w:pPr>
    </w:p>
    <w:p w14:paraId="5AF8281A" w14:textId="77777777"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 xml:space="preserve">Общий объём проверенных средств составил 1 374 806,80 рублей. </w:t>
      </w:r>
    </w:p>
    <w:p w14:paraId="7D275930" w14:textId="77777777"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 xml:space="preserve">Должностным лицом, уполномоченным на проведение проверки установлены следующие нарушения: </w:t>
      </w:r>
    </w:p>
    <w:p w14:paraId="69958E48" w14:textId="10560CF3"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1. В нарушение главы 5 п. 57 Положения «О порядке предоставления в аренду имущественных комплексов, движимого и недвижимого имущества, находящегося в муниципальной собственности Кушвинского городского округа», утвержденного Решением Думы Кушвинского городского округа от 24.02.2022 № 35 договоры по возмещению затрат на коммунальные услуги, услуги по содержанию имущества № 4 от 30.12.2021 года, № 11 от 11.11.2022 года, № 12 от 11.11.2022 года, № 13 от 21.11.2022 года, № 14 от 21.11.2022 года заключены с нарушением установленного срока.</w:t>
      </w:r>
    </w:p>
    <w:p w14:paraId="29804623" w14:textId="16A2237D"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2. В нарушение п. 2.5.  заключенных договоров по возмещению затрат на коммунальные услуги, услуги по содержанию имущества № 4 от 30.12.2021 года, № 11 от 11.11.2022 года, № 12 от 11.11.2022 года, № 13 от 21.11.2022 года, № 14 от 21.11.2022 года оплата путем безналичного расчета в течение 2022 года не поступала.</w:t>
      </w:r>
    </w:p>
    <w:p w14:paraId="390F685C" w14:textId="4C2F1FE0"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 xml:space="preserve">3. В нарушение договоров аренды № 5 от 14.06.2022 года, № 3 от 28.03.2022 года, № 6 от 01.07.2022 года, № 1 от 21.01.2022 года, № 3 от 01.08.2020 года МАУ КГО «Центр ФКС и Т «Горняк»» не взыскал с Арендаторов пеню в размере 2% за каждый день просрочки за несвоевременную оплату по данным договорам, тем самым причинив ущерб учреждению </w:t>
      </w:r>
      <w:r w:rsidRPr="00373280">
        <w:rPr>
          <w:rFonts w:eastAsia="Calibri"/>
          <w:b/>
          <w:bCs/>
          <w:sz w:val="28"/>
          <w:szCs w:val="28"/>
          <w:lang w:eastAsia="en-US"/>
        </w:rPr>
        <w:t>в сумме не менее 47 695,24 рублей</w:t>
      </w:r>
      <w:r w:rsidRPr="00373280">
        <w:rPr>
          <w:rFonts w:eastAsia="Calibri"/>
          <w:sz w:val="28"/>
          <w:szCs w:val="28"/>
          <w:lang w:eastAsia="en-US"/>
        </w:rPr>
        <w:t>.</w:t>
      </w:r>
    </w:p>
    <w:p w14:paraId="1F235B61" w14:textId="7350C5F5"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4. В нарушение п.2 ст. 651 ГК РФ договор аренды нежилого помещения № 3 от 01.08.2020 года (дополнительное соглашение от 30.06.2021 года, дополнительное соглашение от 31.05.2022 года), заключенный между МАУ КГО «Центр ФКС и Т «Горняк» и ИП Мухин Константин Валерьевич, договор аренды площади под торговым автоматом № 3 от 17.12.2019 года, заключенный между МАУ КГО «Центр ФКС и Т «Горняк» и ИП Петровым Игорем Владимировичем не прошел  государственной регистрации.</w:t>
      </w:r>
    </w:p>
    <w:p w14:paraId="2A75566E" w14:textId="0AB53C58"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 xml:space="preserve">5. В нарушение п. 3.2. договора аренды площади № 2 от 01.02.2020 года, п. 3.2 договора аренды площади № 1 от 01.02.2020 года, п. 4.2. договора аренды площади под торговый автомат № 3 от 17.12.2019 года, п. 4.2 договора аренды площади под торговый автомат № 1 от 06.02.2021 года, в которых </w:t>
      </w:r>
      <w:r w:rsidRPr="00373280">
        <w:rPr>
          <w:rFonts w:eastAsia="Calibri"/>
          <w:sz w:val="28"/>
          <w:szCs w:val="28"/>
          <w:lang w:eastAsia="en-US"/>
        </w:rPr>
        <w:lastRenderedPageBreak/>
        <w:t>прописан порядок расчетов путем перечисления денежных средств на расчетный счет арендодателя, в течение 2019-2022 годов от арендаторов данных площадей денежные средства за аренду путем безналичного расчета не поступали.</w:t>
      </w:r>
    </w:p>
    <w:p w14:paraId="72818AA8" w14:textId="2E13BF97"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6. В нарушение п.5 главы 5 Положения «О порядке предоставления в аренду имущественных комплексов, движимого и недвижимого имущества, находящегося в муниципальной собственности Кушвинского городского округа», утвержденного Решением Думы Кушвинского городского округа от 17.05.2012 № 49 (ред. от 30.03.2017) МАУ КГО «Центр ФКС и Т «Горняк», как арендодателем не заключен договор по возмещению затрат на коммунальные услуги, услуги по содержанию имущества с арендатором:</w:t>
      </w:r>
    </w:p>
    <w:p w14:paraId="6EB140EB" w14:textId="77777777"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 xml:space="preserve">- ИП Петровым Игорем Владимировичем, который арендовал площади под торговый автомат в размере 3 </w:t>
      </w:r>
      <w:proofErr w:type="spellStart"/>
      <w:r w:rsidRPr="00373280">
        <w:rPr>
          <w:rFonts w:eastAsia="Calibri"/>
          <w:sz w:val="28"/>
          <w:szCs w:val="28"/>
          <w:lang w:eastAsia="en-US"/>
        </w:rPr>
        <w:t>кв.м</w:t>
      </w:r>
      <w:proofErr w:type="spellEnd"/>
      <w:r w:rsidRPr="00373280">
        <w:rPr>
          <w:rFonts w:eastAsia="Calibri"/>
          <w:sz w:val="28"/>
          <w:szCs w:val="28"/>
          <w:lang w:eastAsia="en-US"/>
        </w:rPr>
        <w:t>. по договору аренды № 3 от 17.12.2019 года с 17.12.2019 года по 30.11.2021 года;</w:t>
      </w:r>
    </w:p>
    <w:p w14:paraId="21147B2C" w14:textId="77777777"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 xml:space="preserve">- ООО «Дамаск», которое арендовало площади под размещение кофейного аппарата в размере 4,43 </w:t>
      </w:r>
      <w:proofErr w:type="spellStart"/>
      <w:r w:rsidRPr="00373280">
        <w:rPr>
          <w:rFonts w:eastAsia="Calibri"/>
          <w:sz w:val="28"/>
          <w:szCs w:val="28"/>
          <w:lang w:eastAsia="en-US"/>
        </w:rPr>
        <w:t>кв.м</w:t>
      </w:r>
      <w:proofErr w:type="spellEnd"/>
      <w:r w:rsidRPr="00373280">
        <w:rPr>
          <w:rFonts w:eastAsia="Calibri"/>
          <w:sz w:val="28"/>
          <w:szCs w:val="28"/>
          <w:lang w:eastAsia="en-US"/>
        </w:rPr>
        <w:t>. по договору аренды № 2 от 01.02.2020 года с 01.02.2020 года по 30.11.2021 года;</w:t>
      </w:r>
    </w:p>
    <w:p w14:paraId="29C60DF1" w14:textId="77777777"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 xml:space="preserve">- ООО «Дамаск», которое арендовало площади под размещение кофейного аппарата в размере 4,95 </w:t>
      </w:r>
      <w:proofErr w:type="spellStart"/>
      <w:r w:rsidRPr="00373280">
        <w:rPr>
          <w:rFonts w:eastAsia="Calibri"/>
          <w:sz w:val="28"/>
          <w:szCs w:val="28"/>
          <w:lang w:eastAsia="en-US"/>
        </w:rPr>
        <w:t>кв.м</w:t>
      </w:r>
      <w:proofErr w:type="spellEnd"/>
      <w:r w:rsidRPr="00373280">
        <w:rPr>
          <w:rFonts w:eastAsia="Calibri"/>
          <w:sz w:val="28"/>
          <w:szCs w:val="28"/>
          <w:lang w:eastAsia="en-US"/>
        </w:rPr>
        <w:t>. по договору аренды № 1 от 01.02.2020 года с 01.02.2020 года по 30.11.2021 года.</w:t>
      </w:r>
    </w:p>
    <w:p w14:paraId="2E11B0EA" w14:textId="2B441F40" w:rsidR="00373280" w:rsidRPr="00373280" w:rsidRDefault="00373280" w:rsidP="00373280">
      <w:pPr>
        <w:autoSpaceDE w:val="0"/>
        <w:autoSpaceDN w:val="0"/>
        <w:adjustRightInd w:val="0"/>
        <w:spacing w:line="276" w:lineRule="auto"/>
        <w:ind w:firstLine="624"/>
        <w:jc w:val="both"/>
        <w:rPr>
          <w:rFonts w:eastAsia="Calibri"/>
          <w:sz w:val="28"/>
          <w:szCs w:val="28"/>
          <w:lang w:eastAsia="en-US"/>
        </w:rPr>
      </w:pPr>
      <w:r w:rsidRPr="00373280">
        <w:rPr>
          <w:rFonts w:eastAsia="Calibri"/>
          <w:sz w:val="28"/>
          <w:szCs w:val="28"/>
          <w:lang w:eastAsia="en-US"/>
        </w:rPr>
        <w:t>7. В нарушение п. 2.5.  заключенных договоров по возмещению затрат на коммунальные услуги, услуги по содержанию имущества № 7 от 30.12.2021 года, № 6 от 30.12.2021 года, № 5 от 30.12.2021 года, № 8 от 30.12.2021 года, оплата путем безналичного расчета в течение 2022 года не поступала.</w:t>
      </w:r>
    </w:p>
    <w:p w14:paraId="77BCDD17" w14:textId="64F3FF52"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8. В нарушение п.2.2 договоров на оказание платных услуг №1 от 26.08.2022, № 2 от 29.08.2022, б/н от 11.09.2022, б/н от 17.09.2022, б/н от 16.10.2022, б/н от 21.10.2022, б/н от 30.10.2022, б/н от 20.11.2022, №3 от 25.11.2022 оплата производилась Заказчиком с нарушением срока, установленного договорами.</w:t>
      </w:r>
    </w:p>
    <w:p w14:paraId="237AC4A0" w14:textId="55CCB945"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 xml:space="preserve">9. Неправомерными действиями руководства Учреждения причинен ущерб МАУ КГО «Центр </w:t>
      </w:r>
      <w:proofErr w:type="spellStart"/>
      <w:r w:rsidRPr="00373280">
        <w:rPr>
          <w:rFonts w:eastAsia="Calibri"/>
          <w:sz w:val="28"/>
          <w:szCs w:val="28"/>
          <w:lang w:eastAsia="en-US"/>
        </w:rPr>
        <w:t>ФКСиТ</w:t>
      </w:r>
      <w:proofErr w:type="spellEnd"/>
      <w:r w:rsidRPr="00373280">
        <w:rPr>
          <w:rFonts w:eastAsia="Calibri"/>
          <w:sz w:val="28"/>
          <w:szCs w:val="28"/>
          <w:lang w:eastAsia="en-US"/>
        </w:rPr>
        <w:t xml:space="preserve"> «Горняк»» </w:t>
      </w:r>
      <w:r w:rsidRPr="00373280">
        <w:rPr>
          <w:rFonts w:eastAsia="Calibri"/>
          <w:b/>
          <w:bCs/>
          <w:sz w:val="28"/>
          <w:szCs w:val="28"/>
          <w:lang w:eastAsia="en-US"/>
        </w:rPr>
        <w:t>в сумме 686 500 рублей</w:t>
      </w:r>
      <w:r w:rsidRPr="00373280">
        <w:rPr>
          <w:rFonts w:eastAsia="Calibri"/>
          <w:sz w:val="28"/>
          <w:szCs w:val="28"/>
          <w:lang w:eastAsia="en-US"/>
        </w:rPr>
        <w:t xml:space="preserve"> в процессе предоставления в аренду ледовой арены (Арена Благодать) для проведения турниров «</w:t>
      </w:r>
      <w:r w:rsidRPr="00373280">
        <w:rPr>
          <w:rFonts w:eastAsia="Calibri"/>
          <w:sz w:val="28"/>
          <w:szCs w:val="28"/>
          <w:lang w:val="en-US" w:eastAsia="en-US"/>
        </w:rPr>
        <w:t>CRISTAL</w:t>
      </w:r>
      <w:r w:rsidRPr="00373280">
        <w:rPr>
          <w:rFonts w:eastAsia="Calibri"/>
          <w:sz w:val="28"/>
          <w:szCs w:val="28"/>
          <w:lang w:eastAsia="en-US"/>
        </w:rPr>
        <w:t xml:space="preserve"> </w:t>
      </w:r>
      <w:r w:rsidRPr="00373280">
        <w:rPr>
          <w:rFonts w:eastAsia="Calibri"/>
          <w:sz w:val="28"/>
          <w:szCs w:val="28"/>
          <w:lang w:val="en-US" w:eastAsia="en-US"/>
        </w:rPr>
        <w:t>ICE</w:t>
      </w:r>
      <w:r w:rsidRPr="00373280">
        <w:rPr>
          <w:rFonts w:eastAsia="Calibri"/>
          <w:sz w:val="28"/>
          <w:szCs w:val="28"/>
          <w:lang w:eastAsia="en-US"/>
        </w:rPr>
        <w:t>».</w:t>
      </w:r>
    </w:p>
    <w:p w14:paraId="37D5FEF9" w14:textId="49E9D8D7"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10. МАУ КГО «Центр ФКС и Т «Горняк» не применил штрафные санкции к ВМБОУ ДОД «ДЮСШ» за несвоевременную оплату по договору № 7 от 01.09.2022 года (с дополнительным соглашением от 28.10.2022 года).</w:t>
      </w:r>
    </w:p>
    <w:p w14:paraId="27A36FEC" w14:textId="2AF52440" w:rsidR="00373280" w:rsidRPr="00373280" w:rsidRDefault="00373280" w:rsidP="00373280">
      <w:pPr>
        <w:widowControl w:val="0"/>
        <w:autoSpaceDE w:val="0"/>
        <w:autoSpaceDN w:val="0"/>
        <w:adjustRightInd w:val="0"/>
        <w:spacing w:after="160" w:line="276" w:lineRule="auto"/>
        <w:ind w:firstLine="540"/>
        <w:contextualSpacing/>
        <w:jc w:val="both"/>
        <w:rPr>
          <w:rFonts w:eastAsia="Calibri"/>
          <w:sz w:val="28"/>
          <w:szCs w:val="28"/>
          <w:lang w:eastAsia="en-US"/>
        </w:rPr>
      </w:pPr>
      <w:r w:rsidRPr="00373280">
        <w:rPr>
          <w:rFonts w:eastAsia="Calibri"/>
          <w:sz w:val="28"/>
          <w:szCs w:val="28"/>
          <w:lang w:eastAsia="en-US"/>
        </w:rPr>
        <w:t xml:space="preserve">11. В нарушение </w:t>
      </w:r>
      <w:proofErr w:type="spellStart"/>
      <w:r w:rsidRPr="00373280">
        <w:rPr>
          <w:rFonts w:eastAsia="Calibri"/>
          <w:sz w:val="28"/>
          <w:szCs w:val="28"/>
          <w:lang w:eastAsia="en-US"/>
        </w:rPr>
        <w:t>пп</w:t>
      </w:r>
      <w:proofErr w:type="spellEnd"/>
      <w:r w:rsidRPr="00373280">
        <w:rPr>
          <w:rFonts w:eastAsia="Calibri"/>
          <w:sz w:val="28"/>
          <w:szCs w:val="28"/>
          <w:lang w:eastAsia="en-US"/>
        </w:rPr>
        <w:t xml:space="preserve">. 4.1.1. п. 4.1 главы 4 Положения об оказании платных услуг в области физической культуры и спорта муниципальными учреждениями, находящимися в ведении Управления физической культуры и </w:t>
      </w:r>
      <w:r w:rsidRPr="00373280">
        <w:rPr>
          <w:rFonts w:eastAsia="Calibri"/>
          <w:sz w:val="28"/>
          <w:szCs w:val="28"/>
          <w:lang w:eastAsia="en-US"/>
        </w:rPr>
        <w:lastRenderedPageBreak/>
        <w:t xml:space="preserve">спорта Кушвинского городского округа и </w:t>
      </w:r>
      <w:hyperlink r:id="rId4" w:history="1">
        <w:r w:rsidRPr="00373280">
          <w:rPr>
            <w:rFonts w:eastAsia="Calibri"/>
            <w:sz w:val="28"/>
            <w:szCs w:val="28"/>
            <w:lang w:eastAsia="en-US"/>
          </w:rPr>
          <w:t>п. 1 ст. 781</w:t>
        </w:r>
      </w:hyperlink>
      <w:r w:rsidRPr="00373280">
        <w:rPr>
          <w:rFonts w:eastAsia="Calibri"/>
          <w:sz w:val="28"/>
          <w:szCs w:val="28"/>
          <w:lang w:eastAsia="en-US"/>
        </w:rPr>
        <w:t xml:space="preserve"> ГК РФ договоры об оказании платных тренировочных услуг не содержат ИНН, КПП, № лицевого счета Исполнителя платных услуг, а также порядок их платы.</w:t>
      </w:r>
    </w:p>
    <w:p w14:paraId="440985EE" w14:textId="671935C7"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12. В должностной инструкции администратора возложена обязанность осуществлять наличные расчеты в установленном порядке только с физическими лицами при оплате услуг учреждения, таким образом в нарушение данной должностной инструкции администраторы осуществляли расчеты с индивидуальными предпринимателями и юридическими лицами.</w:t>
      </w:r>
    </w:p>
    <w:p w14:paraId="3C63C318" w14:textId="57092B81"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13.</w:t>
      </w:r>
      <w:r w:rsidRPr="00373280">
        <w:rPr>
          <w:rFonts w:eastAsia="Calibri"/>
          <w:color w:val="FF0000"/>
          <w:sz w:val="28"/>
          <w:szCs w:val="28"/>
          <w:lang w:eastAsia="en-US"/>
        </w:rPr>
        <w:t xml:space="preserve"> </w:t>
      </w:r>
      <w:r w:rsidRPr="00373280">
        <w:rPr>
          <w:rFonts w:eastAsia="Calibri"/>
          <w:sz w:val="28"/>
          <w:szCs w:val="28"/>
          <w:lang w:eastAsia="en-US"/>
        </w:rPr>
        <w:t>В нарушение п. 167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утвержденной</w:t>
      </w:r>
      <w:r w:rsidRPr="00373280">
        <w:rPr>
          <w:rFonts w:eastAsia="Calibri"/>
          <w:lang w:eastAsia="en-US"/>
        </w:rPr>
        <w:t xml:space="preserve"> </w:t>
      </w:r>
      <w:r w:rsidRPr="00373280">
        <w:rPr>
          <w:rFonts w:eastAsia="Calibri"/>
          <w:sz w:val="28"/>
          <w:szCs w:val="28"/>
          <w:lang w:eastAsia="en-US"/>
        </w:rPr>
        <w:t>приказом Минфина России от 01.12.2010 (в редакции от 14.09.2020 года) № 157н поступившие наличные деньги в кассу не приходуются в день их поступления (ежедневно по завершении рабочего дня и (или) на следующий рабочий день).</w:t>
      </w:r>
    </w:p>
    <w:p w14:paraId="5A403C12" w14:textId="116FC499"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 xml:space="preserve">14. В нарушение п.4.3 Указания ЦБ РФ № 3210-У в кассовых документах (приходный кассовый ордер, расходный кассовый ордер) отсутствует подпись старшего кассира (кассира). </w:t>
      </w:r>
    </w:p>
    <w:p w14:paraId="6D4D5BE6" w14:textId="5AFFE074"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15. В нарушение п.4.5 Указания ЦБ РФ № 3210-У отсутствует ведение книги учета принятых и выданных кассиром денежных средств (ф. 0310005) старшим кассиром при проведении операций по передаче наличных денег кассиром старшему кассиру.</w:t>
      </w:r>
    </w:p>
    <w:p w14:paraId="4BCB6CD5" w14:textId="6494E69F"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16. Должность Абрамовой Татьяной Михайловной – администратора МАУ КГО «Центр ФКС и Т «Горняк», указанная в договоре о полной индивидуальной материальной ответственности № 78 от 11.11.2019 года, заключенного между МАУ КГО «Центр ФКС и Т «Горняк» и Абрамовой Татьяной Михайловной не соответствует должности, указанной в штатном расписании.</w:t>
      </w:r>
    </w:p>
    <w:p w14:paraId="561AFEF8" w14:textId="48BB247A"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 xml:space="preserve">17. В нарушение ст. 244 ТК РФ. с работником </w:t>
      </w:r>
      <w:proofErr w:type="spellStart"/>
      <w:r w:rsidRPr="00373280">
        <w:rPr>
          <w:rFonts w:eastAsia="Calibri"/>
          <w:sz w:val="28"/>
          <w:szCs w:val="28"/>
          <w:lang w:eastAsia="en-US"/>
        </w:rPr>
        <w:t>Одиноковой</w:t>
      </w:r>
      <w:proofErr w:type="spellEnd"/>
      <w:r w:rsidRPr="00373280">
        <w:rPr>
          <w:rFonts w:eastAsia="Calibri"/>
          <w:sz w:val="28"/>
          <w:szCs w:val="28"/>
          <w:lang w:eastAsia="en-US"/>
        </w:rPr>
        <w:t xml:space="preserve"> Э.Б. – экономистом по договорной и претензионной работе МАУ КГО «Центр ФКС и Т «Горняк», выполняющей функции старшего кассира с 06.09.2022 года (прием денежных средств у администраторов – приказ врио директора МАУ КГО «Центр ФКС и Т «Горняк» от 05.09.2022 года № 203/1) не заключен договор о полной индивидуальной материальной ответственности.</w:t>
      </w:r>
    </w:p>
    <w:p w14:paraId="64B456E5" w14:textId="73CAB711"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 xml:space="preserve">18. В нарушение п. 1 ст. 4.7 Федеральный закон от 22.05.2003 N 54-ФЗ (редакция от 29.12.2022) «О применении контрольно-кассовой техники при осуществлении расчетов в Российской Федерации»  при оплате услуг, оказываемых МАУ КГО «Центр ФКС и Т «Горняк» в кассовом чеке № 21892 </w:t>
      </w:r>
      <w:r w:rsidRPr="00373280">
        <w:rPr>
          <w:rFonts w:eastAsia="Calibri"/>
          <w:sz w:val="28"/>
          <w:szCs w:val="28"/>
          <w:lang w:eastAsia="en-US"/>
        </w:rPr>
        <w:lastRenderedPageBreak/>
        <w:t>от 30.08.2022 года не указаны обязательные реквизиты, которые должен содержать кассовый чек (бланк строгой отчетности) должность и фамилия лица, осуществившего расчет с покупателем (клиентом).</w:t>
      </w:r>
    </w:p>
    <w:p w14:paraId="7576711F" w14:textId="5456E1E3" w:rsidR="00373280" w:rsidRPr="00373280" w:rsidRDefault="00373280" w:rsidP="00373280">
      <w:pPr>
        <w:autoSpaceDE w:val="0"/>
        <w:autoSpaceDN w:val="0"/>
        <w:adjustRightInd w:val="0"/>
        <w:spacing w:line="276" w:lineRule="auto"/>
        <w:ind w:firstLine="709"/>
        <w:jc w:val="both"/>
        <w:rPr>
          <w:rFonts w:eastAsia="Calibri"/>
          <w:sz w:val="28"/>
          <w:szCs w:val="28"/>
          <w:lang w:eastAsia="en-US"/>
        </w:rPr>
      </w:pPr>
      <w:r w:rsidRPr="00373280">
        <w:rPr>
          <w:rFonts w:eastAsia="Calibri"/>
          <w:sz w:val="28"/>
          <w:szCs w:val="28"/>
          <w:lang w:eastAsia="en-US"/>
        </w:rPr>
        <w:t>19.  В фискальных документах (отчет о состоянии счетчиков ККТ с гашением № 0661 от 29.08.2022 года, № 0662 от 30.08.2022 года, № 0680 от 17.09.2022 года) не указаны обязательные реквизиты (должность и фамилия лица, осуществившего расчет с покупателем (клиентом))</w:t>
      </w:r>
      <w:bookmarkStart w:id="0" w:name="_GoBack"/>
      <w:bookmarkEnd w:id="0"/>
      <w:r w:rsidRPr="00373280">
        <w:rPr>
          <w:rFonts w:eastAsia="Calibri"/>
          <w:sz w:val="28"/>
          <w:szCs w:val="28"/>
          <w:lang w:eastAsia="en-US"/>
        </w:rPr>
        <w:t>.</w:t>
      </w:r>
    </w:p>
    <w:p w14:paraId="53DC52A9" w14:textId="77777777" w:rsidR="00373280" w:rsidRPr="00373280" w:rsidRDefault="00373280" w:rsidP="00373280">
      <w:pPr>
        <w:spacing w:line="276" w:lineRule="auto"/>
        <w:ind w:right="-7"/>
        <w:jc w:val="both"/>
        <w:rPr>
          <w:rFonts w:eastAsia="Calibri"/>
          <w:sz w:val="28"/>
          <w:szCs w:val="28"/>
          <w:lang w:eastAsia="en-US"/>
        </w:rPr>
      </w:pPr>
    </w:p>
    <w:p w14:paraId="72420BC4" w14:textId="27928B04" w:rsidR="00C96F51" w:rsidRDefault="00C96F51" w:rsidP="00373280">
      <w:pPr>
        <w:spacing w:line="276" w:lineRule="auto"/>
        <w:ind w:right="-7" w:firstLine="708"/>
        <w:jc w:val="center"/>
      </w:pPr>
    </w:p>
    <w:sectPr w:rsidR="00C96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51"/>
    <w:rsid w:val="00373280"/>
    <w:rsid w:val="005A37A9"/>
    <w:rsid w:val="00C9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EABA"/>
  <w15:chartTrackingRefBased/>
  <w15:docId w15:val="{ABEC77E4-D9B3-46EA-A484-F3CDD7F1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2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07F990EC66B8F5BB3F7C62D1E1947756DCCE33E43DB2D9824457227B16268CC304B8EE8F310A34A6C9F7BC725DD724232A9622228B66AA08ABE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2023-03-27T07:56:00Z</dcterms:created>
  <dcterms:modified xsi:type="dcterms:W3CDTF">2023-03-27T08:35:00Z</dcterms:modified>
</cp:coreProperties>
</file>