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90AE" w14:textId="77777777" w:rsidR="008231D9" w:rsidRPr="00C704BB" w:rsidRDefault="008231D9" w:rsidP="008231D9">
      <w:pPr>
        <w:jc w:val="center"/>
        <w:rPr>
          <w:b/>
          <w:sz w:val="28"/>
          <w:szCs w:val="28"/>
        </w:rPr>
      </w:pPr>
      <w:r w:rsidRPr="00C61040">
        <w:rPr>
          <w:noProof/>
        </w:rPr>
        <w:drawing>
          <wp:inline distT="0" distB="0" distL="0" distR="0" wp14:anchorId="37EDF1B9" wp14:editId="3E5F04D9">
            <wp:extent cx="581025" cy="685800"/>
            <wp:effectExtent l="0" t="0" r="9525" b="0"/>
            <wp:docPr id="1" name="Рисунок 1" descr="кушвинский герб 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ушвинский герб н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  <w:r>
        <w:rPr>
          <w:b/>
          <w:sz w:val="28"/>
          <w:szCs w:val="28"/>
        </w:rPr>
        <w:t xml:space="preserve">АДМИНИСТРАЦИЯ </w:t>
      </w:r>
      <w:r w:rsidRPr="00C704BB">
        <w:rPr>
          <w:b/>
          <w:sz w:val="28"/>
          <w:szCs w:val="28"/>
        </w:rPr>
        <w:t>КУШВИНСК</w:t>
      </w:r>
      <w:r>
        <w:rPr>
          <w:b/>
          <w:sz w:val="28"/>
          <w:szCs w:val="28"/>
        </w:rPr>
        <w:t>ОГО</w:t>
      </w:r>
      <w:r w:rsidRPr="00C704BB">
        <w:rPr>
          <w:b/>
          <w:sz w:val="28"/>
          <w:szCs w:val="28"/>
        </w:rPr>
        <w:t xml:space="preserve"> ГОРОДСКО</w:t>
      </w:r>
      <w:r>
        <w:rPr>
          <w:b/>
          <w:sz w:val="28"/>
          <w:szCs w:val="28"/>
        </w:rPr>
        <w:t>ГО</w:t>
      </w:r>
      <w:r w:rsidRPr="00C704BB">
        <w:rPr>
          <w:b/>
          <w:sz w:val="28"/>
          <w:szCs w:val="28"/>
        </w:rPr>
        <w:t xml:space="preserve"> ОКРУГ</w:t>
      </w:r>
      <w:r>
        <w:rPr>
          <w:b/>
          <w:sz w:val="28"/>
          <w:szCs w:val="28"/>
        </w:rPr>
        <w:t>А</w:t>
      </w:r>
    </w:p>
    <w:p w14:paraId="00D534A0" w14:textId="77777777" w:rsidR="008231D9" w:rsidRPr="00FE556A" w:rsidRDefault="008231D9" w:rsidP="008231D9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FE556A">
        <w:rPr>
          <w:b/>
          <w:sz w:val="32"/>
          <w:szCs w:val="32"/>
        </w:rPr>
        <w:t>ПОСТАНОВЛЕНИЕ</w:t>
      </w:r>
    </w:p>
    <w:p w14:paraId="0E508BF2" w14:textId="77777777" w:rsidR="008231D9" w:rsidRDefault="008231D9" w:rsidP="008231D9">
      <w:pPr>
        <w:jc w:val="both"/>
        <w:rPr>
          <w:sz w:val="16"/>
          <w:szCs w:val="16"/>
        </w:rPr>
      </w:pPr>
    </w:p>
    <w:p w14:paraId="43158C62" w14:textId="77777777" w:rsidR="008231D9" w:rsidRDefault="008231D9" w:rsidP="008231D9">
      <w:pPr>
        <w:jc w:val="both"/>
        <w:rPr>
          <w:sz w:val="16"/>
          <w:szCs w:val="16"/>
        </w:rPr>
      </w:pPr>
    </w:p>
    <w:p w14:paraId="08E570BD" w14:textId="77777777" w:rsidR="00023004" w:rsidRDefault="008231D9" w:rsidP="00E47D26">
      <w:pPr>
        <w:tabs>
          <w:tab w:val="left" w:pos="5040"/>
        </w:tabs>
        <w:jc w:val="both"/>
        <w:rPr>
          <w:sz w:val="28"/>
          <w:szCs w:val="28"/>
        </w:rPr>
      </w:pPr>
      <w:r w:rsidRPr="00BA14C3">
        <w:rPr>
          <w:sz w:val="28"/>
          <w:szCs w:val="28"/>
        </w:rPr>
        <w:t xml:space="preserve">От </w:t>
      </w:r>
      <w:r w:rsidR="00023004">
        <w:rPr>
          <w:sz w:val="28"/>
          <w:szCs w:val="28"/>
        </w:rPr>
        <w:t xml:space="preserve">23.05.2022 </w:t>
      </w:r>
      <w:r w:rsidR="00B71F26" w:rsidRPr="00B71F26">
        <w:rPr>
          <w:sz w:val="28"/>
          <w:szCs w:val="28"/>
        </w:rPr>
        <w:t>№</w:t>
      </w:r>
      <w:r w:rsidR="00023004">
        <w:rPr>
          <w:sz w:val="28"/>
          <w:szCs w:val="28"/>
        </w:rPr>
        <w:t xml:space="preserve"> 655</w:t>
      </w:r>
      <w:r w:rsidR="00E47D26">
        <w:rPr>
          <w:sz w:val="28"/>
          <w:szCs w:val="28"/>
        </w:rPr>
        <w:t xml:space="preserve">                                                                          </w:t>
      </w:r>
    </w:p>
    <w:p w14:paraId="2CB7618C" w14:textId="6A9FA0B7" w:rsidR="008231D9" w:rsidRPr="00E47D26" w:rsidRDefault="00E47D26" w:rsidP="00E47D26">
      <w:pPr>
        <w:tabs>
          <w:tab w:val="left" w:pos="5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231D9" w:rsidRPr="00FA65C9">
        <w:rPr>
          <w:sz w:val="28"/>
          <w:szCs w:val="28"/>
        </w:rPr>
        <w:t>г.</w:t>
      </w:r>
      <w:r w:rsidR="008231D9">
        <w:rPr>
          <w:sz w:val="28"/>
          <w:szCs w:val="28"/>
        </w:rPr>
        <w:t xml:space="preserve"> </w:t>
      </w:r>
      <w:r w:rsidR="008231D9" w:rsidRPr="00FA65C9">
        <w:rPr>
          <w:sz w:val="28"/>
          <w:szCs w:val="28"/>
        </w:rPr>
        <w:t>Кушва</w:t>
      </w:r>
      <w:r w:rsidR="008231D9" w:rsidRPr="00FA65C9">
        <w:rPr>
          <w:b/>
          <w:sz w:val="28"/>
          <w:szCs w:val="28"/>
        </w:rPr>
        <w:tab/>
      </w:r>
      <w:r w:rsidR="008231D9" w:rsidRPr="00FA65C9">
        <w:rPr>
          <w:b/>
          <w:sz w:val="28"/>
          <w:szCs w:val="28"/>
        </w:rPr>
        <w:tab/>
      </w:r>
    </w:p>
    <w:p w14:paraId="1225F873" w14:textId="77777777" w:rsidR="008231D9" w:rsidRPr="0054777C" w:rsidRDefault="008231D9" w:rsidP="008231D9">
      <w:pPr>
        <w:jc w:val="both"/>
        <w:rPr>
          <w:b/>
          <w:sz w:val="28"/>
          <w:szCs w:val="28"/>
        </w:rPr>
      </w:pPr>
    </w:p>
    <w:p w14:paraId="55B91D48" w14:textId="77777777" w:rsidR="008231D9" w:rsidRDefault="008231D9" w:rsidP="008231D9">
      <w:pPr>
        <w:ind w:right="355"/>
        <w:jc w:val="center"/>
        <w:rPr>
          <w:b/>
          <w:i/>
          <w:sz w:val="28"/>
          <w:szCs w:val="28"/>
        </w:rPr>
      </w:pPr>
      <w:r w:rsidRPr="00664259">
        <w:rPr>
          <w:b/>
          <w:i/>
          <w:sz w:val="28"/>
          <w:szCs w:val="28"/>
        </w:rPr>
        <w:t>Об</w:t>
      </w:r>
      <w:r>
        <w:rPr>
          <w:b/>
          <w:i/>
          <w:sz w:val="28"/>
          <w:szCs w:val="28"/>
        </w:rPr>
        <w:t xml:space="preserve"> итогах отопительного сезона 202</w:t>
      </w:r>
      <w:r w:rsidR="00BA14C3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-</w:t>
      </w:r>
      <w:r w:rsidRPr="00664259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>2</w:t>
      </w:r>
      <w:r w:rsidR="00BA14C3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года</w:t>
      </w:r>
      <w:r w:rsidRPr="00664259">
        <w:rPr>
          <w:b/>
          <w:i/>
          <w:sz w:val="28"/>
          <w:szCs w:val="28"/>
        </w:rPr>
        <w:t xml:space="preserve"> и подготовке жилищного фонда, объектов социального и культурного назначения, коммунального и электроэнергетического комплекса Кушвинского городского округа к работе в осенне-зимний период 20</w:t>
      </w:r>
      <w:r>
        <w:rPr>
          <w:b/>
          <w:i/>
          <w:sz w:val="28"/>
          <w:szCs w:val="28"/>
        </w:rPr>
        <w:t>2</w:t>
      </w:r>
      <w:r w:rsidR="00BA14C3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>-202</w:t>
      </w:r>
      <w:r w:rsidR="00BA14C3"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года</w:t>
      </w:r>
    </w:p>
    <w:p w14:paraId="39A53444" w14:textId="77777777" w:rsidR="008231D9" w:rsidRDefault="008231D9" w:rsidP="008231D9">
      <w:pPr>
        <w:ind w:firstLine="709"/>
        <w:jc w:val="both"/>
        <w:rPr>
          <w:sz w:val="28"/>
          <w:szCs w:val="28"/>
        </w:rPr>
      </w:pPr>
    </w:p>
    <w:p w14:paraId="11D2D7C4" w14:textId="77777777" w:rsidR="008231D9" w:rsidRPr="005F56D3" w:rsidRDefault="008231D9" w:rsidP="005F56D3">
      <w:pPr>
        <w:ind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>Проведение подготовительных работ к отопительному сезону 202</w:t>
      </w:r>
      <w:r w:rsidR="00BA14C3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>-202</w:t>
      </w:r>
      <w:r w:rsidR="00BA14C3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года осуществлялось в соответствии с постановлением администрации Кушвинского городского округа от </w:t>
      </w:r>
      <w:r w:rsidR="00EA0332" w:rsidRPr="005F56D3">
        <w:rPr>
          <w:sz w:val="28"/>
          <w:szCs w:val="28"/>
        </w:rPr>
        <w:t>17.05.2021</w:t>
      </w:r>
      <w:r w:rsidRPr="005F56D3">
        <w:rPr>
          <w:sz w:val="28"/>
          <w:szCs w:val="28"/>
        </w:rPr>
        <w:t xml:space="preserve"> № </w:t>
      </w:r>
      <w:r w:rsidR="00EA0332" w:rsidRPr="005F56D3">
        <w:rPr>
          <w:sz w:val="28"/>
          <w:szCs w:val="28"/>
        </w:rPr>
        <w:t>609</w:t>
      </w:r>
      <w:r w:rsidRPr="005F56D3">
        <w:rPr>
          <w:sz w:val="28"/>
          <w:szCs w:val="28"/>
        </w:rPr>
        <w:t xml:space="preserve"> «Об итогах отопительного сезона 20</w:t>
      </w:r>
      <w:r w:rsidR="00EA0332" w:rsidRPr="005F56D3">
        <w:rPr>
          <w:sz w:val="28"/>
          <w:szCs w:val="28"/>
        </w:rPr>
        <w:t>20</w:t>
      </w:r>
      <w:r w:rsidRPr="005F56D3">
        <w:rPr>
          <w:sz w:val="28"/>
          <w:szCs w:val="28"/>
        </w:rPr>
        <w:t>-202</w:t>
      </w:r>
      <w:r w:rsidR="00EA0332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 xml:space="preserve"> года и подготовке жилищного фонда, объектов социального и культурного назначения, коммунального и электроэнергетического комплекса Кушвинского городского округа к работе в осенне-зимний период 202</w:t>
      </w:r>
      <w:r w:rsidR="00EA0332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>-202</w:t>
      </w:r>
      <w:r w:rsidR="00EA0332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года». Итоги выполнения указанного постановления были рассмотрены в октябре 202</w:t>
      </w:r>
      <w:r w:rsidR="00EA0332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 xml:space="preserve"> года на оперативных совещаниях администрации Кушвинского городского округа, в ходе которых было отмечено, что подготовка к отопительному сезону прошла в соответствии с утвержденным планом. </w:t>
      </w:r>
    </w:p>
    <w:p w14:paraId="60AC437B" w14:textId="77777777" w:rsidR="0019423C" w:rsidRPr="005F56D3" w:rsidRDefault="008231D9" w:rsidP="005F56D3">
      <w:pPr>
        <w:ind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>Паспорта готовности к эксплуатации в осенне-зимний период 202</w:t>
      </w:r>
      <w:r w:rsidR="00F42E7E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>-202</w:t>
      </w:r>
      <w:r w:rsidR="00F42E7E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года получили </w:t>
      </w:r>
      <w:r w:rsidR="00921E6C" w:rsidRPr="005F56D3">
        <w:rPr>
          <w:sz w:val="28"/>
          <w:szCs w:val="28"/>
        </w:rPr>
        <w:t xml:space="preserve">теплоснабжающие организации ООО «ПКП Синергия», ОАО «ОТСК», </w:t>
      </w:r>
      <w:r w:rsidR="004E4CCE" w:rsidRPr="005F56D3">
        <w:rPr>
          <w:sz w:val="28"/>
          <w:szCs w:val="28"/>
        </w:rPr>
        <w:t xml:space="preserve">объекты социальной сферы, </w:t>
      </w:r>
      <w:r w:rsidR="00E47D26" w:rsidRPr="005F56D3">
        <w:rPr>
          <w:sz w:val="28"/>
          <w:szCs w:val="28"/>
        </w:rPr>
        <w:t>482</w:t>
      </w:r>
      <w:r w:rsidRPr="005F56D3">
        <w:rPr>
          <w:sz w:val="28"/>
          <w:szCs w:val="28"/>
        </w:rPr>
        <w:t xml:space="preserve"> многоквартирны</w:t>
      </w:r>
      <w:r w:rsidR="00AD2F9D" w:rsidRPr="005F56D3">
        <w:rPr>
          <w:sz w:val="28"/>
          <w:szCs w:val="28"/>
        </w:rPr>
        <w:t>х дома</w:t>
      </w:r>
      <w:r w:rsidR="00BC4A74" w:rsidRPr="005F56D3">
        <w:rPr>
          <w:sz w:val="28"/>
          <w:szCs w:val="28"/>
        </w:rPr>
        <w:t>.</w:t>
      </w:r>
      <w:r w:rsidR="0019423C" w:rsidRPr="005F56D3">
        <w:rPr>
          <w:sz w:val="28"/>
          <w:szCs w:val="28"/>
        </w:rPr>
        <w:t xml:space="preserve"> </w:t>
      </w:r>
    </w:p>
    <w:p w14:paraId="4BA5B840" w14:textId="77777777" w:rsidR="00F42E7E" w:rsidRPr="005F56D3" w:rsidRDefault="00BC4A74" w:rsidP="005F56D3">
      <w:pPr>
        <w:ind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>П</w:t>
      </w:r>
      <w:r w:rsidR="008231D9" w:rsidRPr="005F56D3">
        <w:rPr>
          <w:sz w:val="28"/>
          <w:szCs w:val="28"/>
        </w:rPr>
        <w:t xml:space="preserve">о итогам проверки Уральским управлением Ростехнадзора </w:t>
      </w:r>
      <w:r w:rsidRPr="005F56D3">
        <w:rPr>
          <w:sz w:val="28"/>
          <w:szCs w:val="28"/>
        </w:rPr>
        <w:t>Кушвинского городского округа к отопительному периоду 202</w:t>
      </w:r>
      <w:r w:rsidR="00921E6C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>-202</w:t>
      </w:r>
      <w:r w:rsidR="00921E6C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годов, </w:t>
      </w:r>
      <w:r w:rsidR="00F42E7E" w:rsidRPr="005F56D3">
        <w:rPr>
          <w:sz w:val="28"/>
          <w:szCs w:val="28"/>
        </w:rPr>
        <w:t>замечаний не выявлено, получен Паспорт готовности к отопительному сезону на основании Акта проверки готовности к отопительному периоду от 26.10.2021г.</w:t>
      </w:r>
    </w:p>
    <w:p w14:paraId="2F9A3EAD" w14:textId="77777777" w:rsidR="008231D9" w:rsidRPr="005F56D3" w:rsidRDefault="00481D07" w:rsidP="005F56D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 xml:space="preserve">Отопительный период на территории Кушвинского городского округа был начат в соответствии с постановлением администрации Кушвинского городского округа от </w:t>
      </w:r>
      <w:r w:rsidR="00921E6C" w:rsidRPr="005F56D3">
        <w:rPr>
          <w:sz w:val="28"/>
          <w:szCs w:val="28"/>
        </w:rPr>
        <w:t>30</w:t>
      </w:r>
      <w:r w:rsidRPr="005F56D3">
        <w:rPr>
          <w:sz w:val="28"/>
          <w:szCs w:val="28"/>
        </w:rPr>
        <w:t>.0</w:t>
      </w:r>
      <w:r w:rsidR="00921E6C" w:rsidRPr="005F56D3">
        <w:rPr>
          <w:sz w:val="28"/>
          <w:szCs w:val="28"/>
        </w:rPr>
        <w:t>8</w:t>
      </w:r>
      <w:r w:rsidRPr="005F56D3">
        <w:rPr>
          <w:sz w:val="28"/>
          <w:szCs w:val="28"/>
        </w:rPr>
        <w:t>.202</w:t>
      </w:r>
      <w:r w:rsidR="00921E6C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 xml:space="preserve"> № </w:t>
      </w:r>
      <w:r w:rsidR="00921E6C" w:rsidRPr="005F56D3">
        <w:rPr>
          <w:sz w:val="28"/>
          <w:szCs w:val="28"/>
        </w:rPr>
        <w:t>1147</w:t>
      </w:r>
      <w:r w:rsidRPr="005F56D3">
        <w:rPr>
          <w:sz w:val="28"/>
          <w:szCs w:val="28"/>
        </w:rPr>
        <w:t xml:space="preserve"> «О начале отопительного периода в 202</w:t>
      </w:r>
      <w:r w:rsidR="00921E6C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>-202</w:t>
      </w:r>
      <w:r w:rsidR="00921E6C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годах». Подача тепла от котельных осуществлялась в </w:t>
      </w:r>
      <w:proofErr w:type="spellStart"/>
      <w:r w:rsidRPr="005F56D3">
        <w:rPr>
          <w:sz w:val="28"/>
          <w:szCs w:val="28"/>
        </w:rPr>
        <w:t>Кушвинском</w:t>
      </w:r>
      <w:proofErr w:type="spellEnd"/>
      <w:r w:rsidRPr="005F56D3">
        <w:rPr>
          <w:sz w:val="28"/>
          <w:szCs w:val="28"/>
        </w:rPr>
        <w:t xml:space="preserve"> городском округе с 1</w:t>
      </w:r>
      <w:r w:rsidR="00921E6C" w:rsidRPr="005F56D3">
        <w:rPr>
          <w:sz w:val="28"/>
          <w:szCs w:val="28"/>
        </w:rPr>
        <w:t>5</w:t>
      </w:r>
      <w:r w:rsidRPr="005F56D3">
        <w:rPr>
          <w:sz w:val="28"/>
          <w:szCs w:val="28"/>
        </w:rPr>
        <w:t xml:space="preserve"> сентября 202</w:t>
      </w:r>
      <w:r w:rsidR="00921E6C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 xml:space="preserve"> года согласно разработанным графикам. С 2</w:t>
      </w:r>
      <w:r w:rsidR="00921E6C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сентября 202</w:t>
      </w:r>
      <w:r w:rsidR="00921E6C" w:rsidRPr="005F56D3">
        <w:rPr>
          <w:sz w:val="28"/>
          <w:szCs w:val="28"/>
        </w:rPr>
        <w:t xml:space="preserve">1 </w:t>
      </w:r>
      <w:r w:rsidRPr="005F56D3">
        <w:rPr>
          <w:sz w:val="28"/>
          <w:szCs w:val="28"/>
        </w:rPr>
        <w:t>года потребители в полном объеме были подключены к системе теплоснабжения.</w:t>
      </w:r>
    </w:p>
    <w:p w14:paraId="4B633B01" w14:textId="77777777" w:rsidR="008231D9" w:rsidRPr="005F56D3" w:rsidRDefault="008231D9" w:rsidP="005F56D3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5F56D3">
        <w:rPr>
          <w:rFonts w:eastAsia="Calibri"/>
          <w:sz w:val="28"/>
          <w:szCs w:val="28"/>
        </w:rPr>
        <w:t>В течение отопительного периода произведено</w:t>
      </w:r>
      <w:r w:rsidR="00B569BD" w:rsidRPr="005F56D3">
        <w:rPr>
          <w:rFonts w:eastAsia="Calibri"/>
          <w:sz w:val="28"/>
          <w:szCs w:val="28"/>
        </w:rPr>
        <w:t xml:space="preserve"> 14 </w:t>
      </w:r>
      <w:r w:rsidRPr="005F56D3">
        <w:rPr>
          <w:rFonts w:eastAsia="Calibri"/>
          <w:sz w:val="28"/>
          <w:szCs w:val="28"/>
        </w:rPr>
        <w:t xml:space="preserve"> </w:t>
      </w:r>
      <w:r w:rsidR="003A7DBD" w:rsidRPr="005F56D3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1C63F4" w:rsidRPr="005F56D3">
        <w:rPr>
          <w:rFonts w:eastAsia="Calibri"/>
          <w:sz w:val="28"/>
          <w:szCs w:val="28"/>
        </w:rPr>
        <w:t>отключени</w:t>
      </w:r>
      <w:r w:rsidR="00B569BD" w:rsidRPr="005F56D3">
        <w:rPr>
          <w:rFonts w:eastAsia="Calibri"/>
          <w:sz w:val="28"/>
          <w:szCs w:val="28"/>
        </w:rPr>
        <w:t>й</w:t>
      </w:r>
      <w:r w:rsidRPr="005F56D3">
        <w:rPr>
          <w:rFonts w:eastAsia="Calibri"/>
          <w:sz w:val="28"/>
          <w:szCs w:val="28"/>
        </w:rPr>
        <w:t xml:space="preserve"> коммунальных услуг продолжительностью </w:t>
      </w:r>
      <w:r w:rsidR="00481D07" w:rsidRPr="005F56D3">
        <w:rPr>
          <w:rFonts w:eastAsia="Calibri"/>
          <w:sz w:val="28"/>
          <w:szCs w:val="28"/>
        </w:rPr>
        <w:t>свыше восьми часов, связанных с устранением аварийных ситуаций.</w:t>
      </w:r>
      <w:r w:rsidRPr="005F56D3">
        <w:rPr>
          <w:sz w:val="28"/>
          <w:szCs w:val="28"/>
        </w:rPr>
        <w:t xml:space="preserve"> Аварийно – восстановительные работы проводились силами ресурсоснабжающих организаций. </w:t>
      </w:r>
    </w:p>
    <w:p w14:paraId="38DB6C22" w14:textId="77777777" w:rsidR="008231D9" w:rsidRPr="005F56D3" w:rsidRDefault="008231D9" w:rsidP="005F56D3">
      <w:pPr>
        <w:ind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 xml:space="preserve">В целом по </w:t>
      </w:r>
      <w:proofErr w:type="spellStart"/>
      <w:r w:rsidRPr="005F56D3">
        <w:rPr>
          <w:sz w:val="28"/>
          <w:szCs w:val="28"/>
        </w:rPr>
        <w:t>Кушвинскому</w:t>
      </w:r>
      <w:proofErr w:type="spellEnd"/>
      <w:r w:rsidRPr="005F56D3">
        <w:rPr>
          <w:sz w:val="28"/>
          <w:szCs w:val="28"/>
        </w:rPr>
        <w:t xml:space="preserve"> городскому округу</w:t>
      </w:r>
      <w:r w:rsidR="00481D07" w:rsidRPr="005F56D3">
        <w:rPr>
          <w:sz w:val="28"/>
          <w:szCs w:val="28"/>
        </w:rPr>
        <w:t xml:space="preserve"> отопительный сезон 202</w:t>
      </w:r>
      <w:r w:rsidR="00B569BD" w:rsidRPr="005F56D3">
        <w:rPr>
          <w:sz w:val="28"/>
          <w:szCs w:val="28"/>
        </w:rPr>
        <w:t>1</w:t>
      </w:r>
      <w:r w:rsidRPr="005F56D3">
        <w:rPr>
          <w:sz w:val="28"/>
          <w:szCs w:val="28"/>
        </w:rPr>
        <w:t>-20</w:t>
      </w:r>
      <w:r w:rsidR="00481D07" w:rsidRPr="005F56D3">
        <w:rPr>
          <w:sz w:val="28"/>
          <w:szCs w:val="28"/>
        </w:rPr>
        <w:t>2</w:t>
      </w:r>
      <w:r w:rsidR="00B569BD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года проведен организованно. Сформированные нормативные запасы топлива и материально-технических ресурсов на объектах жилищно-</w:t>
      </w:r>
      <w:r w:rsidRPr="005F56D3">
        <w:rPr>
          <w:sz w:val="28"/>
          <w:szCs w:val="28"/>
        </w:rPr>
        <w:lastRenderedPageBreak/>
        <w:t>коммунального и энергетического хозяйства позволили обеспечить надежное электро- и теплоснабжение потребителей городского округа.</w:t>
      </w:r>
    </w:p>
    <w:p w14:paraId="54D014DD" w14:textId="77777777" w:rsidR="008231D9" w:rsidRPr="005F56D3" w:rsidRDefault="008231D9" w:rsidP="005F56D3">
      <w:pPr>
        <w:ind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>Основной проблемой по окончанию отопительного периода является задолженность ресурсоснабжающих организаций, осуществляющих деятельность по оказанию коммунальных услуг перед поставщиками энергоресурсов, которая по состоянию на 01.</w:t>
      </w:r>
      <w:r w:rsidR="006129D4" w:rsidRPr="005F56D3">
        <w:rPr>
          <w:sz w:val="28"/>
          <w:szCs w:val="28"/>
        </w:rPr>
        <w:t>05.202</w:t>
      </w:r>
      <w:r w:rsidR="00B569BD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составила </w:t>
      </w:r>
      <w:r w:rsidR="00B6201E" w:rsidRPr="005F56D3">
        <w:rPr>
          <w:sz w:val="28"/>
          <w:szCs w:val="28"/>
        </w:rPr>
        <w:t>240,7</w:t>
      </w:r>
      <w:r w:rsidR="006129D4" w:rsidRPr="005F56D3">
        <w:rPr>
          <w:sz w:val="28"/>
          <w:szCs w:val="28"/>
        </w:rPr>
        <w:t xml:space="preserve"> </w:t>
      </w:r>
      <w:r w:rsidRPr="005F56D3">
        <w:rPr>
          <w:sz w:val="28"/>
          <w:szCs w:val="28"/>
        </w:rPr>
        <w:t xml:space="preserve">миллиона рублей. Кредиторская задолженность по сравнению с прошлым отопительным сезоном увеличилась на </w:t>
      </w:r>
      <w:r w:rsidR="006129D4" w:rsidRPr="005F56D3">
        <w:rPr>
          <w:sz w:val="28"/>
          <w:szCs w:val="28"/>
        </w:rPr>
        <w:t>7</w:t>
      </w:r>
      <w:r w:rsidR="00F77986" w:rsidRPr="005F56D3">
        <w:rPr>
          <w:sz w:val="28"/>
          <w:szCs w:val="28"/>
        </w:rPr>
        <w:t>5</w:t>
      </w:r>
      <w:r w:rsidR="006129D4" w:rsidRPr="005F56D3">
        <w:rPr>
          <w:sz w:val="28"/>
          <w:szCs w:val="28"/>
        </w:rPr>
        <w:t xml:space="preserve"> %</w:t>
      </w:r>
      <w:r w:rsidRPr="005F56D3">
        <w:rPr>
          <w:sz w:val="28"/>
          <w:szCs w:val="28"/>
        </w:rPr>
        <w:t xml:space="preserve"> </w:t>
      </w:r>
    </w:p>
    <w:p w14:paraId="4DBD4B2F" w14:textId="77777777" w:rsidR="008231D9" w:rsidRPr="005F56D3" w:rsidRDefault="008231D9" w:rsidP="005F56D3">
      <w:pPr>
        <w:ind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>Следует отметить, что задолженность населения за оказанные коммунальные у</w:t>
      </w:r>
      <w:r w:rsidR="006129D4" w:rsidRPr="005F56D3">
        <w:rPr>
          <w:sz w:val="28"/>
          <w:szCs w:val="28"/>
        </w:rPr>
        <w:t>слуги по состоянию на 01.05.202</w:t>
      </w:r>
      <w:r w:rsidR="00B6201E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составила </w:t>
      </w:r>
      <w:r w:rsidR="00B6201E" w:rsidRPr="005F56D3">
        <w:rPr>
          <w:sz w:val="28"/>
          <w:szCs w:val="28"/>
        </w:rPr>
        <w:t>161,4</w:t>
      </w:r>
      <w:r w:rsidRPr="005F56D3">
        <w:rPr>
          <w:sz w:val="28"/>
          <w:szCs w:val="28"/>
        </w:rPr>
        <w:t xml:space="preserve"> миллиона рублей и </w:t>
      </w:r>
      <w:r w:rsidR="00B6201E" w:rsidRPr="005F56D3">
        <w:rPr>
          <w:sz w:val="28"/>
          <w:szCs w:val="28"/>
        </w:rPr>
        <w:t>уменьшилась</w:t>
      </w:r>
      <w:r w:rsidRPr="005F56D3">
        <w:rPr>
          <w:sz w:val="28"/>
          <w:szCs w:val="28"/>
        </w:rPr>
        <w:t xml:space="preserve"> по сравнению с соответствующим периодом прошл</w:t>
      </w:r>
      <w:r w:rsidR="006129D4" w:rsidRPr="005F56D3">
        <w:rPr>
          <w:sz w:val="28"/>
          <w:szCs w:val="28"/>
        </w:rPr>
        <w:t xml:space="preserve">ого отопительного сезона на </w:t>
      </w:r>
      <w:r w:rsidR="00F77986" w:rsidRPr="005F56D3">
        <w:rPr>
          <w:sz w:val="28"/>
          <w:szCs w:val="28"/>
        </w:rPr>
        <w:t>11</w:t>
      </w:r>
      <w:r w:rsidRPr="005F56D3">
        <w:rPr>
          <w:sz w:val="28"/>
          <w:szCs w:val="28"/>
        </w:rPr>
        <w:t xml:space="preserve"> %. </w:t>
      </w:r>
    </w:p>
    <w:p w14:paraId="71FA2F4D" w14:textId="77777777" w:rsidR="008231D9" w:rsidRPr="005F56D3" w:rsidRDefault="008231D9" w:rsidP="005F56D3">
      <w:pPr>
        <w:ind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>В рамках выполнения поручения</w:t>
      </w:r>
      <w:r w:rsidR="001C63F4" w:rsidRPr="005F56D3">
        <w:rPr>
          <w:sz w:val="28"/>
          <w:szCs w:val="28"/>
        </w:rPr>
        <w:t xml:space="preserve"> </w:t>
      </w:r>
      <w:r w:rsidRPr="005F56D3">
        <w:rPr>
          <w:sz w:val="28"/>
          <w:szCs w:val="28"/>
        </w:rPr>
        <w:t>по заключенным договорам на территории Кушвинского городского округа акционерное общество «Расчетный центр Урала» и открытое акционерное общество «</w:t>
      </w:r>
      <w:proofErr w:type="spellStart"/>
      <w:r w:rsidRPr="005F56D3">
        <w:rPr>
          <w:sz w:val="28"/>
          <w:szCs w:val="28"/>
        </w:rPr>
        <w:t>ЭнергосбыТ</w:t>
      </w:r>
      <w:proofErr w:type="spellEnd"/>
      <w:r w:rsidRPr="005F56D3">
        <w:rPr>
          <w:sz w:val="28"/>
          <w:szCs w:val="28"/>
        </w:rPr>
        <w:t xml:space="preserve"> Плюс» проводят работы по взыскиванию накопленной дебиторской задолженности с потребителей-неплательщиков, применяя меры досудебного и судебного урегулирования вопросов оплаты.</w:t>
      </w:r>
    </w:p>
    <w:p w14:paraId="25F58606" w14:textId="77777777" w:rsidR="008231D9" w:rsidRPr="005F56D3" w:rsidRDefault="008231D9" w:rsidP="005F56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6D3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пунктом 2.6 Правил и норм технической эксплуатации жилищного фонда, утвержденных Постановлением Госстроя России от 27.09.2003 № 170, Организационно-методическими 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(МДС 41-6.2000), утвержденных Приказом Госстроя России от 06.09.2000 № 203,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домов», администрация Кушвинского городского округа</w:t>
      </w:r>
    </w:p>
    <w:p w14:paraId="57236121" w14:textId="77777777" w:rsidR="008231D9" w:rsidRPr="005F56D3" w:rsidRDefault="008231D9" w:rsidP="005F56D3">
      <w:pPr>
        <w:jc w:val="both"/>
        <w:rPr>
          <w:b/>
          <w:color w:val="000000"/>
          <w:sz w:val="28"/>
          <w:szCs w:val="28"/>
        </w:rPr>
      </w:pPr>
      <w:r w:rsidRPr="005F56D3">
        <w:rPr>
          <w:b/>
          <w:color w:val="000000"/>
          <w:sz w:val="28"/>
          <w:szCs w:val="28"/>
        </w:rPr>
        <w:t>ПОСТАНОВЛЯЕТ:</w:t>
      </w:r>
    </w:p>
    <w:p w14:paraId="03521DBC" w14:textId="77777777" w:rsidR="008231D9" w:rsidRPr="005F56D3" w:rsidRDefault="008231D9" w:rsidP="005F56D3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Начать подготовку к отопительному сезону 20</w:t>
      </w:r>
      <w:r w:rsidR="00481D07" w:rsidRPr="005F56D3">
        <w:rPr>
          <w:sz w:val="28"/>
          <w:szCs w:val="28"/>
        </w:rPr>
        <w:t>2</w:t>
      </w:r>
      <w:r w:rsidR="00F77986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>-202</w:t>
      </w:r>
      <w:r w:rsidR="00F77986" w:rsidRPr="005F56D3">
        <w:rPr>
          <w:sz w:val="28"/>
          <w:szCs w:val="28"/>
        </w:rPr>
        <w:t>3</w:t>
      </w:r>
      <w:r w:rsidRPr="005F56D3">
        <w:rPr>
          <w:sz w:val="28"/>
          <w:szCs w:val="28"/>
        </w:rPr>
        <w:t xml:space="preserve"> года на территории Кушвинского городского округа в срок не позднее 29.05.202</w:t>
      </w:r>
      <w:r w:rsidR="005F56D3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>.</w:t>
      </w:r>
    </w:p>
    <w:p w14:paraId="004B7A9C" w14:textId="77777777" w:rsidR="008231D9" w:rsidRPr="005F56D3" w:rsidRDefault="008231D9" w:rsidP="005F56D3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Утвердить план мероприятий по подготовке жилищного фонда, объектов социального и культурного назначения, коммунального и электроэнергетического комплекса Кушвинского городского округа к работе в осенне-зимний период 20</w:t>
      </w:r>
      <w:r w:rsidR="00481D07" w:rsidRPr="005F56D3">
        <w:rPr>
          <w:sz w:val="28"/>
          <w:szCs w:val="28"/>
        </w:rPr>
        <w:t>2</w:t>
      </w:r>
      <w:r w:rsidR="005F56D3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>-202</w:t>
      </w:r>
      <w:r w:rsidR="005F56D3" w:rsidRPr="005F56D3">
        <w:rPr>
          <w:sz w:val="28"/>
          <w:szCs w:val="28"/>
        </w:rPr>
        <w:t>3</w:t>
      </w:r>
      <w:r w:rsidRPr="005F56D3">
        <w:rPr>
          <w:sz w:val="28"/>
          <w:szCs w:val="28"/>
        </w:rPr>
        <w:t xml:space="preserve"> года (далее – План) (прилагается).</w:t>
      </w:r>
    </w:p>
    <w:p w14:paraId="6AAB66D2" w14:textId="77777777" w:rsidR="008231D9" w:rsidRPr="005F56D3" w:rsidRDefault="008231D9" w:rsidP="005F56D3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Организациям коммунального комплекса, осуществляющим на территории Кушвинского городского округа деятельность по теплоснабжению жилищно-коммунального хозяйства и социальной сферы, приступить к подготовке к отопительному сезону 20</w:t>
      </w:r>
      <w:r w:rsidR="00481D07" w:rsidRPr="005F56D3">
        <w:rPr>
          <w:sz w:val="28"/>
          <w:szCs w:val="28"/>
        </w:rPr>
        <w:t>2</w:t>
      </w:r>
      <w:r w:rsidR="005F56D3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>-202</w:t>
      </w:r>
      <w:r w:rsidR="005F56D3" w:rsidRPr="005F56D3">
        <w:rPr>
          <w:sz w:val="28"/>
          <w:szCs w:val="28"/>
        </w:rPr>
        <w:t>3</w:t>
      </w:r>
      <w:r w:rsidRPr="005F56D3">
        <w:rPr>
          <w:sz w:val="28"/>
          <w:szCs w:val="28"/>
        </w:rPr>
        <w:t xml:space="preserve"> года в соответствии с разработанными планами, а также своевременно до начала отопительного сезона выполнить:</w:t>
      </w:r>
    </w:p>
    <w:p w14:paraId="4C94874F" w14:textId="77777777" w:rsidR="008231D9" w:rsidRPr="005F56D3" w:rsidRDefault="008231D9" w:rsidP="005F56D3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color w:val="000000"/>
          <w:sz w:val="28"/>
          <w:szCs w:val="28"/>
        </w:rPr>
        <w:t>Испытания оборудования источников тепла, тепловых сетей, тепловых пунктов и систем теплопотребления на плотность и прочность;</w:t>
      </w:r>
    </w:p>
    <w:p w14:paraId="7917C966" w14:textId="77777777" w:rsidR="008231D9" w:rsidRPr="005F56D3" w:rsidRDefault="008231D9" w:rsidP="005F56D3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color w:val="000000"/>
          <w:sz w:val="28"/>
          <w:szCs w:val="28"/>
        </w:rPr>
        <w:t>Шурфовки тепловых сетей, вырезок из трубопроводов для определения коррозионного износа металла труб;</w:t>
      </w:r>
    </w:p>
    <w:p w14:paraId="209636E2" w14:textId="77777777" w:rsidR="008231D9" w:rsidRPr="005F56D3" w:rsidRDefault="008231D9" w:rsidP="005F56D3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color w:val="000000"/>
          <w:sz w:val="28"/>
          <w:szCs w:val="28"/>
        </w:rPr>
        <w:lastRenderedPageBreak/>
        <w:t>Промывки оборудования и коммуникаций источников тепла, трубопроводов тепловых сетей, тепловых пунктов и систем теплопотребления;</w:t>
      </w:r>
    </w:p>
    <w:p w14:paraId="3DC43413" w14:textId="77777777" w:rsidR="008231D9" w:rsidRPr="005F56D3" w:rsidRDefault="008231D9" w:rsidP="005F56D3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color w:val="000000"/>
          <w:sz w:val="28"/>
          <w:szCs w:val="28"/>
        </w:rPr>
        <w:t>Испытания тепловых сетей на тепловые потери и максимальную температуру теплоносителя;</w:t>
      </w:r>
    </w:p>
    <w:p w14:paraId="2B0E8AAE" w14:textId="77777777" w:rsidR="008231D9" w:rsidRPr="005F56D3" w:rsidRDefault="008231D9" w:rsidP="005F56D3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color w:val="000000"/>
          <w:sz w:val="28"/>
          <w:szCs w:val="28"/>
        </w:rPr>
        <w:t>Разработку эксплуатационных режимов системы теплоснабжения, а также мероприятий по их внедрению и постоянному обеспечению;</w:t>
      </w:r>
    </w:p>
    <w:p w14:paraId="67EAFD84" w14:textId="77777777" w:rsidR="008231D9" w:rsidRPr="005F56D3" w:rsidRDefault="008231D9" w:rsidP="005F56D3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color w:val="000000"/>
          <w:sz w:val="28"/>
          <w:szCs w:val="28"/>
        </w:rPr>
        <w:t>Мероприятия по распределению теплоносителя между системами теплопотребления в соответствии с их расчетными тепловыми нагрузками (настройка автоматических регуляторов, установка и контрольный замер сопел элеваторов и дроссельных диафрагм, регулирование тепловых сетей).</w:t>
      </w:r>
    </w:p>
    <w:p w14:paraId="3D0C95A8" w14:textId="77777777" w:rsidR="008231D9" w:rsidRPr="005F56D3" w:rsidRDefault="008231D9" w:rsidP="005F56D3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Организациям коммунального комплекса, осуществляющим на территории  Кушвинского городского округа деятельность по теплоснабжению жилищно-коммунального хозяйства и социальной сферы, в срок до 25.08.202</w:t>
      </w:r>
      <w:r w:rsidR="005F56D3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 xml:space="preserve"> с целью определения готовности к работе в осенне-зимний период и оценки возможности производства и передачи тепловой энергии потребителям в соответствии с диспетчерскими графиками в условиях прохождения максимума потребления тепловой энергии при низких температурах наружного воздуха, уведомить администрацию Кушвинского городского округа для принятия участия в комиссионной приемке выполнения условий готовности организации согласно Приказу Министерства энергетики Российской Федерации от 12.03.2013 № 103 «Об утверждении Правил оценки готовности к отопительному сезону».</w:t>
      </w:r>
    </w:p>
    <w:p w14:paraId="26D62CAB" w14:textId="77777777" w:rsidR="008231D9" w:rsidRPr="005F56D3" w:rsidRDefault="008231D9" w:rsidP="005F56D3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Рекомендовать руководителям организаций коммунального комплекса, осуществляющим на территории Кушвинского городского округа деятельность по теплоснабжению жилищно-коммунального хозяйства и социальной сферы, обеспечить:</w:t>
      </w:r>
    </w:p>
    <w:p w14:paraId="017C5F69" w14:textId="77777777" w:rsidR="008231D9" w:rsidRPr="005F56D3" w:rsidRDefault="008231D9" w:rsidP="005F56D3">
      <w:pPr>
        <w:ind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>5.1. Ликвидацию задолженности по выплатам заработной платы работникам организаций жилищно-коммунального хозяйства;</w:t>
      </w:r>
    </w:p>
    <w:p w14:paraId="1B64F6F8" w14:textId="77777777" w:rsidR="008231D9" w:rsidRPr="005F56D3" w:rsidRDefault="008231D9" w:rsidP="005F56D3">
      <w:pPr>
        <w:ind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5.2. В рамках реализации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Федерации»:</w:t>
      </w:r>
    </w:p>
    <w:p w14:paraId="0B6347F0" w14:textId="77777777" w:rsidR="008231D9" w:rsidRPr="005F56D3" w:rsidRDefault="008231D9" w:rsidP="005F56D3">
      <w:pPr>
        <w:ind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- проведение мероприятий по оснащению зданий, строений, сооружений, многоквартирных домов приборами учета энергоресурсов, а также ввод установленных приборов учета в эксплуатацию;</w:t>
      </w:r>
    </w:p>
    <w:p w14:paraId="7ACB77DF" w14:textId="77777777" w:rsidR="008231D9" w:rsidRPr="005F56D3" w:rsidRDefault="008231D9" w:rsidP="005F56D3">
      <w:pPr>
        <w:ind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- использование современных материалов и технологий при капитальном ремонте трубопроводов внешних и внутренних систем теплоснабжения;</w:t>
      </w:r>
    </w:p>
    <w:p w14:paraId="6AC2989D" w14:textId="77777777" w:rsidR="008231D9" w:rsidRPr="005F56D3" w:rsidRDefault="008231D9" w:rsidP="005F56D3">
      <w:pPr>
        <w:ind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- повышение энергоэффективности систем теплоснабжения с целью энергосбережения;</w:t>
      </w:r>
    </w:p>
    <w:p w14:paraId="4665A52A" w14:textId="77777777" w:rsidR="008231D9" w:rsidRPr="005F56D3" w:rsidRDefault="008231D9" w:rsidP="005F56D3">
      <w:pPr>
        <w:ind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5.3. Проведение энергетических обследований муниципального жилищного фонда Кушвинского городского округа, объектов и систем теплоснабжения для уменьшения потерь топливно-энергетических ресурсов во время передачи и потребления тепловой энергии;</w:t>
      </w:r>
    </w:p>
    <w:p w14:paraId="447E05D6" w14:textId="77777777" w:rsidR="008231D9" w:rsidRPr="005F56D3" w:rsidRDefault="008231D9" w:rsidP="005F56D3">
      <w:pPr>
        <w:ind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5.4. Принятие мер по обеспечению муниципальных котельных Кушвинского городского округа, осуществляющих теплоснабжение жилых домов и объектов социальной сферы вторыми независимыми источниками электроснабжения и котлами, обеспечивающими работу на резервном топливе;</w:t>
      </w:r>
    </w:p>
    <w:p w14:paraId="31B2CAD2" w14:textId="77777777" w:rsidR="008231D9" w:rsidRPr="005F56D3" w:rsidRDefault="008231D9" w:rsidP="005F56D3">
      <w:pPr>
        <w:ind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lastRenderedPageBreak/>
        <w:t>5.5. Создание на котельных на начало отопительного сезона стодневного запаса основного и резервного топлива в предусмотренных объемах, а также создание необходимых запасов материально-технических ресурсов для ликвидации аварийных ситуаций на сетях и объектах коммунальной инфраструктуры;</w:t>
      </w:r>
    </w:p>
    <w:p w14:paraId="331B993B" w14:textId="77777777" w:rsidR="008231D9" w:rsidRPr="005F56D3" w:rsidRDefault="008231D9" w:rsidP="005F56D3">
      <w:pPr>
        <w:ind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5.6. Представление еженедельной информации в муниципальное казенное учреждение Кушвинского городского округа «Комитет жилищно-коммунальной сферы» по выполнению плана работ по подготовке к отопительному сезону 20</w:t>
      </w:r>
      <w:r w:rsidR="00AA42D0" w:rsidRPr="005F56D3">
        <w:rPr>
          <w:sz w:val="28"/>
          <w:szCs w:val="28"/>
        </w:rPr>
        <w:t>2</w:t>
      </w:r>
      <w:r w:rsidR="005F56D3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>-202</w:t>
      </w:r>
      <w:r w:rsidR="005F56D3" w:rsidRPr="005F56D3">
        <w:rPr>
          <w:sz w:val="28"/>
          <w:szCs w:val="28"/>
        </w:rPr>
        <w:t>3</w:t>
      </w:r>
      <w:r w:rsidRPr="005F56D3">
        <w:rPr>
          <w:sz w:val="28"/>
          <w:szCs w:val="28"/>
        </w:rPr>
        <w:t xml:space="preserve"> года, утвержденного настоящим постановлением.</w:t>
      </w:r>
    </w:p>
    <w:p w14:paraId="44D23617" w14:textId="77777777" w:rsidR="008231D9" w:rsidRPr="005F56D3" w:rsidRDefault="008231D9" w:rsidP="005F56D3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Директору муниципального казенного учреждения Кушвинского городского округа «Комитет жилищно-коммунальной сферы» А.А.Шурыгину обеспечить контроль над ходом подготовки к отопительному сезону 20</w:t>
      </w:r>
      <w:r w:rsidR="00AA42D0" w:rsidRPr="005F56D3">
        <w:rPr>
          <w:sz w:val="28"/>
          <w:szCs w:val="28"/>
        </w:rPr>
        <w:t>2</w:t>
      </w:r>
      <w:r w:rsidR="005F56D3" w:rsidRPr="005F56D3">
        <w:rPr>
          <w:sz w:val="28"/>
          <w:szCs w:val="28"/>
        </w:rPr>
        <w:t>2</w:t>
      </w:r>
      <w:r w:rsidRPr="005F56D3">
        <w:rPr>
          <w:sz w:val="28"/>
          <w:szCs w:val="28"/>
        </w:rPr>
        <w:t>-202</w:t>
      </w:r>
      <w:r w:rsidR="005F56D3" w:rsidRPr="005F56D3">
        <w:rPr>
          <w:sz w:val="28"/>
          <w:szCs w:val="28"/>
        </w:rPr>
        <w:t>3</w:t>
      </w:r>
      <w:r w:rsidRPr="005F56D3">
        <w:rPr>
          <w:sz w:val="28"/>
          <w:szCs w:val="28"/>
        </w:rPr>
        <w:t xml:space="preserve"> года на территории Кушвинского городского округа.</w:t>
      </w:r>
    </w:p>
    <w:p w14:paraId="4F71D909" w14:textId="77777777" w:rsidR="008231D9" w:rsidRPr="005F56D3" w:rsidRDefault="008231D9" w:rsidP="005F56D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>Опубликовать настоящее постановление в газете «Муниципальный вестник» и разместить на официальном сайте Кушвинского городского округа в сети Интернет.</w:t>
      </w:r>
    </w:p>
    <w:p w14:paraId="5DA00F73" w14:textId="77777777" w:rsidR="008231D9" w:rsidRPr="005F56D3" w:rsidRDefault="008231D9" w:rsidP="005F56D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F56D3">
        <w:rPr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607D9F2B" w14:textId="77777777" w:rsidR="008231D9" w:rsidRPr="005F56D3" w:rsidRDefault="008231D9" w:rsidP="005F56D3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F56D3">
        <w:rPr>
          <w:sz w:val="28"/>
          <w:szCs w:val="28"/>
        </w:rPr>
        <w:t>Контроль за исполнением настоящего постановления возложить на директора муниципального казенного учреждения Кушвинского городского округа «Комитет жилищно-коммунальной сферы» А.А.Шурыгина.</w:t>
      </w:r>
    </w:p>
    <w:p w14:paraId="4E502025" w14:textId="77777777" w:rsidR="008231D9" w:rsidRPr="005F56D3" w:rsidRDefault="008231D9" w:rsidP="005F56D3">
      <w:pPr>
        <w:jc w:val="both"/>
        <w:rPr>
          <w:color w:val="000000"/>
          <w:sz w:val="28"/>
          <w:szCs w:val="28"/>
        </w:rPr>
      </w:pPr>
    </w:p>
    <w:p w14:paraId="72EDF804" w14:textId="77777777" w:rsidR="008231D9" w:rsidRPr="005F56D3" w:rsidRDefault="008231D9" w:rsidP="005F56D3">
      <w:pPr>
        <w:jc w:val="both"/>
        <w:rPr>
          <w:color w:val="000000"/>
          <w:sz w:val="28"/>
          <w:szCs w:val="28"/>
        </w:rPr>
      </w:pPr>
    </w:p>
    <w:p w14:paraId="2E50A3B8" w14:textId="77777777" w:rsidR="00AA42D0" w:rsidRPr="005F56D3" w:rsidRDefault="00AA42D0" w:rsidP="005F56D3">
      <w:pPr>
        <w:jc w:val="both"/>
        <w:rPr>
          <w:color w:val="000000"/>
          <w:sz w:val="28"/>
          <w:szCs w:val="28"/>
        </w:rPr>
      </w:pPr>
    </w:p>
    <w:p w14:paraId="66A5A3D5" w14:textId="77777777" w:rsidR="000C7E9C" w:rsidRPr="005F56D3" w:rsidRDefault="000C7E9C" w:rsidP="005F56D3">
      <w:pPr>
        <w:jc w:val="both"/>
        <w:rPr>
          <w:color w:val="000000"/>
          <w:sz w:val="28"/>
          <w:szCs w:val="28"/>
        </w:rPr>
      </w:pPr>
    </w:p>
    <w:p w14:paraId="7B8B01FC" w14:textId="77777777" w:rsidR="008231D9" w:rsidRPr="005F56D3" w:rsidRDefault="00AA42D0" w:rsidP="005F56D3">
      <w:pPr>
        <w:jc w:val="both"/>
        <w:rPr>
          <w:b/>
          <w:sz w:val="28"/>
          <w:szCs w:val="28"/>
        </w:rPr>
      </w:pPr>
      <w:r w:rsidRPr="005F56D3">
        <w:rPr>
          <w:color w:val="000000"/>
          <w:sz w:val="28"/>
          <w:szCs w:val="28"/>
        </w:rPr>
        <w:t>Г</w:t>
      </w:r>
      <w:r w:rsidR="008231D9" w:rsidRPr="005F56D3">
        <w:rPr>
          <w:color w:val="000000"/>
          <w:sz w:val="28"/>
          <w:szCs w:val="28"/>
        </w:rPr>
        <w:t>лав</w:t>
      </w:r>
      <w:r w:rsidRPr="005F56D3">
        <w:rPr>
          <w:color w:val="000000"/>
          <w:sz w:val="28"/>
          <w:szCs w:val="28"/>
        </w:rPr>
        <w:t>а</w:t>
      </w:r>
      <w:r w:rsidR="008231D9" w:rsidRPr="005F56D3">
        <w:rPr>
          <w:color w:val="000000"/>
          <w:sz w:val="28"/>
          <w:szCs w:val="28"/>
        </w:rPr>
        <w:t xml:space="preserve"> городского округа                                    </w:t>
      </w:r>
      <w:r w:rsidRPr="005F56D3">
        <w:rPr>
          <w:color w:val="000000"/>
          <w:sz w:val="28"/>
          <w:szCs w:val="28"/>
        </w:rPr>
        <w:t xml:space="preserve">          </w:t>
      </w:r>
      <w:r w:rsidR="008231D9" w:rsidRPr="005F56D3">
        <w:rPr>
          <w:color w:val="000000"/>
          <w:sz w:val="28"/>
          <w:szCs w:val="28"/>
        </w:rPr>
        <w:t xml:space="preserve"> </w:t>
      </w:r>
      <w:r w:rsidRPr="005F56D3">
        <w:rPr>
          <w:color w:val="000000"/>
          <w:sz w:val="28"/>
          <w:szCs w:val="28"/>
        </w:rPr>
        <w:t>М.В.Слепухин</w:t>
      </w:r>
    </w:p>
    <w:p w14:paraId="1ED8180F" w14:textId="77777777" w:rsidR="00B37D6A" w:rsidRPr="005F56D3" w:rsidRDefault="00B37D6A" w:rsidP="005F56D3">
      <w:pPr>
        <w:jc w:val="both"/>
        <w:rPr>
          <w:sz w:val="28"/>
          <w:szCs w:val="28"/>
        </w:rPr>
      </w:pPr>
    </w:p>
    <w:p w14:paraId="631FC67F" w14:textId="77777777" w:rsidR="002B7B44" w:rsidRPr="005F56D3" w:rsidRDefault="002B7B44" w:rsidP="005F56D3">
      <w:pPr>
        <w:jc w:val="both"/>
        <w:rPr>
          <w:sz w:val="28"/>
          <w:szCs w:val="28"/>
        </w:rPr>
      </w:pPr>
    </w:p>
    <w:p w14:paraId="550EE82D" w14:textId="77777777" w:rsidR="002B7B44" w:rsidRPr="005F56D3" w:rsidRDefault="002B7B44" w:rsidP="005F56D3">
      <w:pPr>
        <w:jc w:val="both"/>
        <w:rPr>
          <w:sz w:val="28"/>
          <w:szCs w:val="28"/>
        </w:rPr>
      </w:pPr>
    </w:p>
    <w:sectPr w:rsidR="002B7B44" w:rsidRPr="005F56D3" w:rsidSect="00F112F3">
      <w:headerReference w:type="even" r:id="rId8"/>
      <w:pgSz w:w="11906" w:h="16838" w:code="9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449B7" w14:textId="77777777" w:rsidR="00C5673E" w:rsidRDefault="00C5673E">
      <w:r>
        <w:separator/>
      </w:r>
    </w:p>
  </w:endnote>
  <w:endnote w:type="continuationSeparator" w:id="0">
    <w:p w14:paraId="6DA33DF3" w14:textId="77777777" w:rsidR="00C5673E" w:rsidRDefault="00C56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BB15" w14:textId="77777777" w:rsidR="00C5673E" w:rsidRDefault="00C5673E">
      <w:r>
        <w:separator/>
      </w:r>
    </w:p>
  </w:footnote>
  <w:footnote w:type="continuationSeparator" w:id="0">
    <w:p w14:paraId="355E7D81" w14:textId="77777777" w:rsidR="00C5673E" w:rsidRDefault="00C56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129F6" w14:textId="77777777" w:rsidR="00DB5E38" w:rsidRDefault="00F54FBD" w:rsidP="00DB5E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078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639E9B" w14:textId="77777777" w:rsidR="00DB5E38" w:rsidRDefault="00C567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B2B34"/>
    <w:multiLevelType w:val="multilevel"/>
    <w:tmpl w:val="AC80354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  <w:b w:val="0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  <w:b w:val="0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  <w:b w:val="0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 w:val="0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 w:val="0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  <w:b w:val="0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 w:val="0"/>
        <w:color w:val="auto"/>
        <w:sz w:val="28"/>
      </w:rPr>
    </w:lvl>
  </w:abstractNum>
  <w:num w:numId="1" w16cid:durableId="1282154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1D9"/>
    <w:rsid w:val="00023004"/>
    <w:rsid w:val="000C7E9C"/>
    <w:rsid w:val="0019423C"/>
    <w:rsid w:val="001C63F4"/>
    <w:rsid w:val="002B7B44"/>
    <w:rsid w:val="003A7DBD"/>
    <w:rsid w:val="003F673C"/>
    <w:rsid w:val="00481D07"/>
    <w:rsid w:val="004E4CCE"/>
    <w:rsid w:val="005A60F0"/>
    <w:rsid w:val="005F56D3"/>
    <w:rsid w:val="006129D4"/>
    <w:rsid w:val="007E109C"/>
    <w:rsid w:val="007F6784"/>
    <w:rsid w:val="008231D9"/>
    <w:rsid w:val="00921E6C"/>
    <w:rsid w:val="00925103"/>
    <w:rsid w:val="009A0A77"/>
    <w:rsid w:val="00A35D32"/>
    <w:rsid w:val="00AA42D0"/>
    <w:rsid w:val="00AD2F9D"/>
    <w:rsid w:val="00B37D6A"/>
    <w:rsid w:val="00B50780"/>
    <w:rsid w:val="00B569BD"/>
    <w:rsid w:val="00B6201E"/>
    <w:rsid w:val="00B71F26"/>
    <w:rsid w:val="00BA14C3"/>
    <w:rsid w:val="00BC4A74"/>
    <w:rsid w:val="00C5673E"/>
    <w:rsid w:val="00E47D26"/>
    <w:rsid w:val="00EA0332"/>
    <w:rsid w:val="00F42E7E"/>
    <w:rsid w:val="00F54FBD"/>
    <w:rsid w:val="00F7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B2BC7"/>
  <w15:docId w15:val="{CA221BB2-335C-4F7E-AB5A-8A57D65F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1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8231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231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231D9"/>
  </w:style>
  <w:style w:type="paragraph" w:styleId="a6">
    <w:name w:val="Balloon Text"/>
    <w:basedOn w:val="a"/>
    <w:link w:val="a7"/>
    <w:uiPriority w:val="99"/>
    <w:semiHidden/>
    <w:unhideWhenUsed/>
    <w:rsid w:val="00AD2F9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2F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Tech1</dc:creator>
  <cp:keywords/>
  <dc:description/>
  <cp:lastModifiedBy>USER</cp:lastModifiedBy>
  <cp:revision>2</cp:revision>
  <cp:lastPrinted>2021-05-13T10:20:00Z</cp:lastPrinted>
  <dcterms:created xsi:type="dcterms:W3CDTF">2022-05-23T11:49:00Z</dcterms:created>
  <dcterms:modified xsi:type="dcterms:W3CDTF">2022-05-23T11:49:00Z</dcterms:modified>
</cp:coreProperties>
</file>