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63" w:rsidRPr="00045528" w:rsidRDefault="00543463" w:rsidP="00543463">
      <w:pPr>
        <w:pStyle w:val="ConsPlusNormal"/>
        <w:jc w:val="center"/>
      </w:pPr>
      <w:r w:rsidRPr="00045528">
        <w:t>УВЕДОМЛЕНИЕ</w:t>
      </w:r>
    </w:p>
    <w:p w:rsidR="00543463" w:rsidRPr="00045528" w:rsidRDefault="00543463" w:rsidP="00543463">
      <w:pPr>
        <w:pStyle w:val="ConsPlusNormal"/>
        <w:jc w:val="center"/>
      </w:pPr>
      <w:r w:rsidRPr="00045528">
        <w:t>о проведении публичных консультаций для проектов</w:t>
      </w:r>
    </w:p>
    <w:p w:rsidR="00543463" w:rsidRPr="00045528" w:rsidRDefault="00543463" w:rsidP="00543463">
      <w:pPr>
        <w:pStyle w:val="ConsPlusNormal"/>
        <w:jc w:val="center"/>
      </w:pPr>
      <w:r w:rsidRPr="00045528">
        <w:t xml:space="preserve">нормативных правовых актов </w:t>
      </w:r>
      <w:r w:rsidR="00904094">
        <w:t>низкой</w:t>
      </w:r>
      <w:r w:rsidRPr="004C5281">
        <w:t xml:space="preserve"> степени</w:t>
      </w:r>
    </w:p>
    <w:p w:rsidR="00543463" w:rsidRDefault="00543463" w:rsidP="00543463">
      <w:pPr>
        <w:pStyle w:val="ConsPlusNormal"/>
        <w:jc w:val="center"/>
      </w:pPr>
      <w:r w:rsidRPr="00045528">
        <w:t>регулирующего воздействия</w:t>
      </w:r>
    </w:p>
    <w:p w:rsidR="00DA732F" w:rsidRDefault="00DA732F" w:rsidP="00543463">
      <w:pPr>
        <w:pStyle w:val="ConsPlusNormal"/>
        <w:jc w:val="center"/>
      </w:pPr>
    </w:p>
    <w:p w:rsidR="00DA732F" w:rsidRDefault="00DA732F" w:rsidP="00DA732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1134"/>
        <w:gridCol w:w="624"/>
        <w:gridCol w:w="1077"/>
        <w:gridCol w:w="1984"/>
        <w:gridCol w:w="1985"/>
      </w:tblGrid>
      <w:tr w:rsidR="00DA732F" w:rsidTr="001C6C23">
        <w:tc>
          <w:tcPr>
            <w:tcW w:w="680" w:type="dxa"/>
          </w:tcPr>
          <w:p w:rsidR="00DA732F" w:rsidRDefault="00DA732F" w:rsidP="001C6C23">
            <w:pPr>
              <w:pStyle w:val="ConsPlusNormal"/>
              <w:jc w:val="center"/>
            </w:pPr>
            <w:bookmarkStart w:id="0" w:name="P44"/>
            <w:bookmarkEnd w:id="0"/>
            <w:r>
              <w:t>1.</w:t>
            </w:r>
          </w:p>
        </w:tc>
        <w:tc>
          <w:tcPr>
            <w:tcW w:w="8391" w:type="dxa"/>
            <w:gridSpan w:val="6"/>
          </w:tcPr>
          <w:p w:rsidR="00DA732F" w:rsidRDefault="00DA732F" w:rsidP="001C6C23">
            <w:pPr>
              <w:pStyle w:val="ConsPlusNormal"/>
            </w:pPr>
            <w:r>
              <w:t>Вид, наименование и планируемый срок вступления в силу нормативного правового акта</w:t>
            </w:r>
          </w:p>
        </w:tc>
      </w:tr>
      <w:tr w:rsidR="00DA732F" w:rsidTr="001C6C23">
        <w:tc>
          <w:tcPr>
            <w:tcW w:w="9071" w:type="dxa"/>
            <w:gridSpan w:val="7"/>
          </w:tcPr>
          <w:p w:rsidR="00DA732F" w:rsidRDefault="00DA732F" w:rsidP="001C6C23">
            <w:pPr>
              <w:pStyle w:val="ConsPlusNormal"/>
            </w:pPr>
            <w:r>
              <w:t>Вид и наименование проекта акта:</w:t>
            </w:r>
          </w:p>
          <w:p w:rsidR="00DA732F" w:rsidRDefault="0071571E" w:rsidP="001C6C23">
            <w:pPr>
              <w:pStyle w:val="ConsPlusNormal"/>
            </w:pPr>
            <w:r>
              <w:rPr>
                <w:i/>
              </w:rPr>
              <w:t>Проект п</w:t>
            </w:r>
            <w:r w:rsidRPr="00A530D6">
              <w:rPr>
                <w:i/>
              </w:rPr>
              <w:t>остановлени</w:t>
            </w:r>
            <w:r>
              <w:rPr>
                <w:i/>
              </w:rPr>
              <w:t>я</w:t>
            </w:r>
            <w:r w:rsidRPr="00A530D6">
              <w:rPr>
                <w:i/>
              </w:rPr>
              <w:t xml:space="preserve"> администрации Кушвинского городского округа «Об утверждении Порядка </w:t>
            </w:r>
            <w:r w:rsidRPr="00A530D6">
              <w:rPr>
                <w:i/>
                <w:iCs/>
              </w:rPr>
              <w:t xml:space="preserve">предоставления субсидий из бюджета Кушвинского городского </w:t>
            </w:r>
            <w:r w:rsidRPr="00A530D6">
              <w:rPr>
                <w:i/>
              </w:rPr>
              <w:t>организациям и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Кушвинского городского округа, меры социальной поддержки по частичному освобождению от платы за коммунальные</w:t>
            </w:r>
            <w:r>
              <w:rPr>
                <w:i/>
              </w:rPr>
              <w:t xml:space="preserve"> у</w:t>
            </w:r>
            <w:r w:rsidRPr="00A530D6">
              <w:rPr>
                <w:i/>
              </w:rPr>
              <w:t>слуги</w:t>
            </w:r>
            <w:r>
              <w:rPr>
                <w:bCs/>
                <w:i/>
              </w:rPr>
              <w:t>»</w:t>
            </w:r>
            <w:r w:rsidR="00DA732F">
              <w:t>_____________________________________________</w:t>
            </w:r>
          </w:p>
          <w:p w:rsidR="00DA732F" w:rsidRDefault="00DA732F" w:rsidP="001C6C23">
            <w:pPr>
              <w:pStyle w:val="ConsPlusNormal"/>
            </w:pPr>
            <w:r>
              <w:t>Планируемый срок вступления в силу:</w:t>
            </w:r>
          </w:p>
          <w:p w:rsidR="00DA732F" w:rsidRDefault="0071571E" w:rsidP="001C6C23">
            <w:pPr>
              <w:pStyle w:val="ConsPlusNormal"/>
            </w:pPr>
            <w:r>
              <w:rPr>
                <w:bCs/>
                <w:i/>
              </w:rPr>
              <w:t>сентябрь</w:t>
            </w:r>
            <w:r w:rsidRPr="00B75DA3">
              <w:rPr>
                <w:bCs/>
                <w:i/>
              </w:rPr>
              <w:t xml:space="preserve"> 20</w:t>
            </w:r>
            <w:r>
              <w:rPr>
                <w:bCs/>
                <w:i/>
              </w:rPr>
              <w:t>22</w:t>
            </w:r>
            <w:r w:rsidRPr="00B75DA3">
              <w:rPr>
                <w:bCs/>
                <w:i/>
              </w:rPr>
              <w:t xml:space="preserve"> год</w:t>
            </w:r>
            <w:r>
              <w:rPr>
                <w:bCs/>
                <w:i/>
              </w:rPr>
              <w:t>а</w:t>
            </w:r>
            <w:r w:rsidRPr="00B75DA3">
              <w:rPr>
                <w:bCs/>
                <w:i/>
                <w:szCs w:val="24"/>
              </w:rPr>
              <w:t xml:space="preserve"> </w:t>
            </w:r>
            <w:r w:rsidR="00DA732F">
              <w:t>_______________________________________________________</w:t>
            </w:r>
          </w:p>
        </w:tc>
      </w:tr>
      <w:tr w:rsidR="00DA732F" w:rsidTr="001C6C23">
        <w:tc>
          <w:tcPr>
            <w:tcW w:w="680" w:type="dxa"/>
          </w:tcPr>
          <w:p w:rsidR="00DA732F" w:rsidRDefault="00DA732F" w:rsidP="001C6C23">
            <w:pPr>
              <w:pStyle w:val="ConsPlusNormal"/>
              <w:jc w:val="center"/>
            </w:pPr>
            <w:r>
              <w:t>2.</w:t>
            </w:r>
          </w:p>
        </w:tc>
        <w:tc>
          <w:tcPr>
            <w:tcW w:w="8391" w:type="dxa"/>
            <w:gridSpan w:val="6"/>
          </w:tcPr>
          <w:p w:rsidR="00DA732F" w:rsidRDefault="00DA732F" w:rsidP="001C6C23">
            <w:pPr>
              <w:pStyle w:val="ConsPlusNormal"/>
            </w:pPr>
            <w:r>
              <w:t>Сведения о разработчике проекта акта</w:t>
            </w:r>
          </w:p>
        </w:tc>
      </w:tr>
      <w:tr w:rsidR="00DA732F" w:rsidTr="001C6C23">
        <w:tc>
          <w:tcPr>
            <w:tcW w:w="9071" w:type="dxa"/>
            <w:gridSpan w:val="7"/>
          </w:tcPr>
          <w:p w:rsidR="0071571E" w:rsidRDefault="00DA732F" w:rsidP="001C6C23">
            <w:pPr>
              <w:pStyle w:val="ConsPlusNormal"/>
              <w:rPr>
                <w:i/>
              </w:rPr>
            </w:pPr>
            <w:r>
              <w:t>Разработчик:</w:t>
            </w:r>
            <w:r w:rsidR="0071571E">
              <w:rPr>
                <w:i/>
              </w:rPr>
              <w:t xml:space="preserve"> </w:t>
            </w:r>
          </w:p>
          <w:p w:rsidR="00DA732F" w:rsidRDefault="0071571E" w:rsidP="001C6C23">
            <w:pPr>
              <w:pStyle w:val="ConsPlusNormal"/>
            </w:pPr>
            <w:r>
              <w:rPr>
                <w:i/>
              </w:rPr>
              <w:t>Финансово</w:t>
            </w:r>
            <w:r>
              <w:rPr>
                <w:i/>
              </w:rPr>
              <w:t>е</w:t>
            </w:r>
            <w:r>
              <w:rPr>
                <w:i/>
              </w:rPr>
              <w:t xml:space="preserve"> управлени</w:t>
            </w:r>
            <w:r>
              <w:rPr>
                <w:i/>
              </w:rPr>
              <w:t>е</w:t>
            </w:r>
            <w:r>
              <w:rPr>
                <w:i/>
              </w:rPr>
              <w:t xml:space="preserve"> в Кушвинском городском округе</w:t>
            </w:r>
            <w:r w:rsidR="00DA732F">
              <w:t>_________________________</w:t>
            </w:r>
          </w:p>
          <w:p w:rsidR="00DA732F" w:rsidRDefault="00DA732F" w:rsidP="001C6C23">
            <w:pPr>
              <w:pStyle w:val="ConsPlusNormal"/>
            </w:pPr>
            <w:r>
              <w:t>Соисполнители:</w:t>
            </w:r>
          </w:p>
          <w:p w:rsidR="00DA732F" w:rsidRDefault="00DA732F" w:rsidP="001C6C23">
            <w:pPr>
              <w:pStyle w:val="ConsPlusNormal"/>
            </w:pPr>
            <w:r>
              <w:t>________________________________________________________________</w:t>
            </w:r>
          </w:p>
          <w:p w:rsidR="00DA732F" w:rsidRDefault="00DA732F" w:rsidP="001C6C23">
            <w:pPr>
              <w:pStyle w:val="ConsPlusNormal"/>
            </w:pPr>
            <w:r>
              <w:t>Профильный орган, проводящий оценку регулирующего воздействия (наименование):</w:t>
            </w:r>
          </w:p>
        </w:tc>
      </w:tr>
      <w:tr w:rsidR="00DA732F" w:rsidTr="001C6C23">
        <w:tc>
          <w:tcPr>
            <w:tcW w:w="680" w:type="dxa"/>
          </w:tcPr>
          <w:p w:rsidR="00DA732F" w:rsidRDefault="00DA732F" w:rsidP="001C6C23">
            <w:pPr>
              <w:pStyle w:val="ConsPlusNormal"/>
            </w:pPr>
          </w:p>
        </w:tc>
        <w:tc>
          <w:tcPr>
            <w:tcW w:w="8391" w:type="dxa"/>
            <w:gridSpan w:val="6"/>
          </w:tcPr>
          <w:p w:rsidR="00DA732F" w:rsidRDefault="0071571E" w:rsidP="001C6C23">
            <w:pPr>
              <w:pStyle w:val="ConsPlusNormal"/>
            </w:pPr>
            <w:r>
              <w:rPr>
                <w:i/>
              </w:rPr>
              <w:t>Финансовое управление в Кушвинском городском округе</w:t>
            </w:r>
          </w:p>
        </w:tc>
      </w:tr>
      <w:tr w:rsidR="00DA732F" w:rsidTr="001C6C23">
        <w:tc>
          <w:tcPr>
            <w:tcW w:w="9071" w:type="dxa"/>
            <w:gridSpan w:val="7"/>
          </w:tcPr>
          <w:p w:rsidR="00DA732F" w:rsidRDefault="00DA732F" w:rsidP="001C6C23">
            <w:pPr>
              <w:pStyle w:val="ConsPlusNormal"/>
            </w:pPr>
            <w:r>
              <w:t>Ф.И.О. исполнителя профильного органа:</w:t>
            </w:r>
          </w:p>
          <w:p w:rsidR="00DA732F" w:rsidRDefault="0071571E" w:rsidP="001C6C23">
            <w:pPr>
              <w:pStyle w:val="ConsPlusNormal"/>
            </w:pPr>
            <w:r>
              <w:rPr>
                <w:i/>
                <w:u w:val="single"/>
              </w:rPr>
              <w:t>Зарипова Евгения Владимировна</w:t>
            </w:r>
            <w:r w:rsidR="00DA732F">
              <w:t>_____________________________________________</w:t>
            </w:r>
          </w:p>
          <w:p w:rsidR="00DA732F" w:rsidRDefault="00DA732F" w:rsidP="001C6C23">
            <w:pPr>
              <w:pStyle w:val="ConsPlusNormal"/>
            </w:pPr>
            <w:r>
              <w:t>Должность:</w:t>
            </w:r>
          </w:p>
          <w:p w:rsidR="00DA732F" w:rsidRDefault="00C57A7C" w:rsidP="001C6C23">
            <w:pPr>
              <w:pStyle w:val="ConsPlusNormal"/>
            </w:pPr>
            <w:r>
              <w:rPr>
                <w:i/>
              </w:rPr>
              <w:t>Ведущий специалист</w:t>
            </w:r>
            <w:r w:rsidRPr="00B75DA3">
              <w:rPr>
                <w:i/>
              </w:rPr>
              <w:t xml:space="preserve"> </w:t>
            </w:r>
            <w:r>
              <w:rPr>
                <w:i/>
              </w:rPr>
              <w:t xml:space="preserve">бюджетного </w:t>
            </w:r>
            <w:r w:rsidRPr="00B75DA3">
              <w:rPr>
                <w:i/>
              </w:rPr>
              <w:t xml:space="preserve">отдела </w:t>
            </w:r>
            <w:r>
              <w:rPr>
                <w:i/>
              </w:rPr>
              <w:t>Финансового управления в Кушвинском городском округе</w:t>
            </w:r>
            <w:r>
              <w:t xml:space="preserve"> </w:t>
            </w:r>
            <w:r w:rsidR="00DA732F">
              <w:t>__________________________________________________________</w:t>
            </w:r>
          </w:p>
          <w:p w:rsidR="00C57A7C" w:rsidRDefault="00DA732F" w:rsidP="001C6C23">
            <w:pPr>
              <w:pStyle w:val="ConsPlusNormal"/>
            </w:pPr>
            <w:r>
              <w:t xml:space="preserve">Тел.: </w:t>
            </w:r>
          </w:p>
          <w:p w:rsidR="00DA732F" w:rsidRDefault="00C57A7C" w:rsidP="001C6C23">
            <w:pPr>
              <w:pStyle w:val="ConsPlusNormal"/>
            </w:pPr>
            <w:r>
              <w:t>8 (34344) 2-43-66</w:t>
            </w:r>
            <w:r w:rsidR="00DA732F">
              <w:t>__________________________________________________________</w:t>
            </w:r>
          </w:p>
          <w:p w:rsidR="00DA732F" w:rsidRDefault="00DA732F" w:rsidP="001C6C23">
            <w:pPr>
              <w:pStyle w:val="ConsPlusNormal"/>
            </w:pPr>
            <w:r>
              <w:t>3. Способ направления участниками публичных консультаций своих предложений:</w:t>
            </w:r>
          </w:p>
          <w:p w:rsidR="00C57A7C" w:rsidRPr="00AB6199" w:rsidRDefault="00C57A7C" w:rsidP="00C57A7C">
            <w:pPr>
              <w:pStyle w:val="ConsPlusNormal"/>
              <w:rPr>
                <w:i/>
                <w:iCs/>
                <w:u w:val="single"/>
              </w:rPr>
            </w:pPr>
            <w:r w:rsidRPr="00AB6199">
              <w:rPr>
                <w:i/>
                <w:iCs/>
                <w:u w:val="single"/>
              </w:rPr>
              <w:t xml:space="preserve">Официальный сайт Кушвинского городского округа </w:t>
            </w:r>
            <w:r w:rsidRPr="00AB6199">
              <w:rPr>
                <w:i/>
                <w:iCs/>
                <w:u w:val="single"/>
                <w:lang w:val="en-US"/>
              </w:rPr>
              <w:t>h</w:t>
            </w:r>
            <w:r w:rsidRPr="00AB6199">
              <w:rPr>
                <w:i/>
                <w:iCs/>
                <w:u w:val="single"/>
              </w:rPr>
              <w:t xml:space="preserve">ttps://kushva.midural.ru/document/category/97#document_list </w:t>
            </w:r>
          </w:p>
          <w:p w:rsidR="00DA732F" w:rsidRDefault="00C57A7C" w:rsidP="00C57A7C">
            <w:pPr>
              <w:pStyle w:val="ConsPlusNormal"/>
            </w:pPr>
            <w:r w:rsidRPr="00AB6199">
              <w:rPr>
                <w:i/>
                <w:iCs/>
                <w:u w:val="single"/>
                <w:lang w:val="en-US"/>
              </w:rPr>
              <w:t>E</w:t>
            </w:r>
            <w:r w:rsidRPr="00AB6199">
              <w:rPr>
                <w:i/>
                <w:iCs/>
                <w:u w:val="single"/>
              </w:rPr>
              <w:t>-</w:t>
            </w:r>
            <w:r w:rsidRPr="00AB6199">
              <w:rPr>
                <w:i/>
                <w:iCs/>
                <w:u w:val="single"/>
                <w:lang w:val="en-US"/>
              </w:rPr>
              <w:t>mail</w:t>
            </w:r>
            <w:r w:rsidRPr="00AB6199">
              <w:rPr>
                <w:i/>
                <w:iCs/>
                <w:u w:val="single"/>
              </w:rPr>
              <w:t>:</w:t>
            </w:r>
            <w:r w:rsidRPr="00AB6199">
              <w:rPr>
                <w:i/>
                <w:iCs/>
                <w:u w:val="single"/>
                <w:lang w:val="en-US"/>
              </w:rPr>
              <w:t>eokushva</w:t>
            </w:r>
            <w:r w:rsidRPr="00AB6199">
              <w:rPr>
                <w:i/>
                <w:iCs/>
                <w:u w:val="single"/>
              </w:rPr>
              <w:t>@</w:t>
            </w:r>
            <w:r w:rsidRPr="00AB6199">
              <w:rPr>
                <w:i/>
                <w:iCs/>
                <w:u w:val="single"/>
                <w:lang w:val="en-US"/>
              </w:rPr>
              <w:t>mail</w:t>
            </w:r>
            <w:r w:rsidRPr="00AB6199">
              <w:rPr>
                <w:i/>
                <w:iCs/>
                <w:u w:val="single"/>
              </w:rPr>
              <w:t>.</w:t>
            </w:r>
            <w:r w:rsidRPr="00AB6199">
              <w:rPr>
                <w:i/>
                <w:iCs/>
                <w:u w:val="single"/>
                <w:lang w:val="en-US"/>
              </w:rPr>
              <w:t>ru</w:t>
            </w:r>
            <w:r w:rsidRPr="00882933">
              <w:rPr>
                <w:u w:val="single"/>
              </w:rPr>
              <w:t xml:space="preserve"> </w:t>
            </w:r>
            <w:r>
              <w:rPr>
                <w:u w:val="single"/>
              </w:rPr>
              <w:t xml:space="preserve"> </w:t>
            </w:r>
            <w:r w:rsidR="00DA732F">
              <w:t>__________________________________________________</w:t>
            </w:r>
          </w:p>
        </w:tc>
      </w:tr>
      <w:tr w:rsidR="00DA732F" w:rsidTr="001C6C23">
        <w:tc>
          <w:tcPr>
            <w:tcW w:w="680" w:type="dxa"/>
          </w:tcPr>
          <w:p w:rsidR="00DA732F" w:rsidRDefault="00DA732F" w:rsidP="001C6C23">
            <w:pPr>
              <w:pStyle w:val="ConsPlusNormal"/>
              <w:jc w:val="center"/>
            </w:pPr>
            <w:r>
              <w:t>4.</w:t>
            </w:r>
          </w:p>
        </w:tc>
        <w:tc>
          <w:tcPr>
            <w:tcW w:w="8391" w:type="dxa"/>
            <w:gridSpan w:val="6"/>
          </w:tcPr>
          <w:p w:rsidR="00DA732F" w:rsidRDefault="00DA732F" w:rsidP="001C6C23">
            <w:pPr>
              <w:pStyle w:val="ConsPlusNormal"/>
            </w:pPr>
            <w:r>
              <w:t>Степень регулирующего воздействия проекта акта</w:t>
            </w:r>
          </w:p>
        </w:tc>
      </w:tr>
      <w:tr w:rsidR="00DA732F" w:rsidTr="001C6C23">
        <w:tc>
          <w:tcPr>
            <w:tcW w:w="9071" w:type="dxa"/>
            <w:gridSpan w:val="7"/>
          </w:tcPr>
          <w:p w:rsidR="00DA732F" w:rsidRDefault="00DA732F" w:rsidP="001C6C23">
            <w:pPr>
              <w:pStyle w:val="ConsPlusNormal"/>
            </w:pPr>
            <w:r>
              <w:t>4.1. Степень регулирующего воздействия проекта акта: низкая</w:t>
            </w:r>
          </w:p>
          <w:p w:rsidR="00C57A7C" w:rsidRDefault="00DA732F" w:rsidP="001C6C23">
            <w:pPr>
              <w:pStyle w:val="ConsPlusNormal"/>
            </w:pPr>
            <w:r>
              <w:t xml:space="preserve">4.2. Обоснование отнесения проекта акта к низкой степени регулирующего воздействия </w:t>
            </w:r>
          </w:p>
          <w:p w:rsidR="00DA732F" w:rsidRDefault="00C57A7C" w:rsidP="00C57A7C">
            <w:pPr>
              <w:pStyle w:val="ConsPlusNormal"/>
              <w:jc w:val="both"/>
            </w:pPr>
            <w:r w:rsidRPr="00B75DA3">
              <w:rPr>
                <w:i/>
              </w:rPr>
              <w:t xml:space="preserve">Проект постановления подлежит оценке регулирующего воздействия и не содержит положения, устанавливающие ранее не предусмотренные законодательством либо изменяющие ранее предусмотренные законодательством обязанности, запреты и ограничения для физических и юридических лиц в сфере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w:t>
            </w:r>
            <w:r w:rsidRPr="00B75DA3">
              <w:rPr>
                <w:i/>
              </w:rPr>
              <w:lastRenderedPageBreak/>
              <w:t>законодательством расходов физических и юридических лиц в сфере предпринимательской и инвестиционной деятельности.</w:t>
            </w:r>
            <w:r w:rsidR="00DA732F">
              <w:t>_________________________</w:t>
            </w:r>
          </w:p>
          <w:p w:rsidR="00DA732F" w:rsidRDefault="00DA732F" w:rsidP="00C57A7C">
            <w:pPr>
              <w:pStyle w:val="ConsPlusNormal"/>
            </w:pPr>
            <w:r>
              <w:t>4.3. Срок проведения публичных консультаций:</w:t>
            </w:r>
            <w:r w:rsidR="00C57A7C" w:rsidRPr="00B75DA3">
              <w:rPr>
                <w:i/>
              </w:rPr>
              <w:t>10 рабочих дней</w:t>
            </w:r>
          </w:p>
        </w:tc>
      </w:tr>
      <w:tr w:rsidR="00DA732F" w:rsidTr="001C6C23">
        <w:tc>
          <w:tcPr>
            <w:tcW w:w="680" w:type="dxa"/>
          </w:tcPr>
          <w:p w:rsidR="00DA732F" w:rsidRDefault="00DA732F" w:rsidP="001C6C23">
            <w:pPr>
              <w:pStyle w:val="ConsPlusNormal"/>
              <w:jc w:val="center"/>
            </w:pPr>
            <w:r>
              <w:lastRenderedPageBreak/>
              <w:t>5.</w:t>
            </w:r>
          </w:p>
        </w:tc>
        <w:tc>
          <w:tcPr>
            <w:tcW w:w="8391" w:type="dxa"/>
            <w:gridSpan w:val="6"/>
          </w:tcPr>
          <w:p w:rsidR="00DA732F" w:rsidRDefault="00DA732F" w:rsidP="001C6C23">
            <w:pPr>
              <w:pStyle w:val="ConsPlusNormal"/>
            </w:pPr>
            <w: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c>
      </w:tr>
      <w:tr w:rsidR="00DA732F" w:rsidTr="001C6C23">
        <w:tc>
          <w:tcPr>
            <w:tcW w:w="9071" w:type="dxa"/>
            <w:gridSpan w:val="7"/>
          </w:tcPr>
          <w:p w:rsidR="00DA732F" w:rsidRDefault="00C57A7C" w:rsidP="001C6C23">
            <w:pPr>
              <w:pStyle w:val="ConsPlusNormal"/>
            </w:pPr>
            <w:r w:rsidRPr="00AB6199">
              <w:rPr>
                <w:i/>
                <w:iCs/>
              </w:rPr>
              <w:t>Превышение предельного индекса по совокупной плате за коммунальные услуги на территории Кушвинского городского округа в период с 01.07. по 31.12.2022 год, утвержденного Указом Губернатора Свердловской области</w:t>
            </w:r>
            <w:r w:rsidR="00DA732F">
              <w:t>___________________</w:t>
            </w:r>
          </w:p>
          <w:p w:rsidR="00C57A7C" w:rsidRDefault="00C57A7C" w:rsidP="001C6C23">
            <w:pPr>
              <w:pStyle w:val="ConsPlusNormal"/>
            </w:pPr>
          </w:p>
          <w:p w:rsidR="00DA732F" w:rsidRDefault="00DA732F" w:rsidP="001C6C23">
            <w:pPr>
              <w:pStyle w:val="ConsPlusNormal"/>
            </w:pPr>
            <w:r>
              <w:t>Источники данных:</w:t>
            </w:r>
          </w:p>
          <w:p w:rsidR="00576CA3" w:rsidRDefault="00576CA3" w:rsidP="00576CA3">
            <w:pPr>
              <w:pStyle w:val="ConsPlusNormal"/>
              <w:jc w:val="both"/>
              <w:rPr>
                <w:i/>
                <w:iCs/>
                <w:szCs w:val="24"/>
              </w:rPr>
            </w:pPr>
            <w:r w:rsidRPr="00AF26B1">
              <w:rPr>
                <w:i/>
                <w:iCs/>
                <w:szCs w:val="24"/>
              </w:rPr>
              <w:t>Указ Губернатора Свердловской области от 14 декабря 2021 года № 730-УГ «Об установлении значений предельных (максимальных) индексов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2022 год»</w:t>
            </w:r>
            <w:r>
              <w:rPr>
                <w:i/>
                <w:iCs/>
                <w:szCs w:val="24"/>
              </w:rPr>
              <w:t>,</w:t>
            </w:r>
          </w:p>
          <w:p w:rsidR="00576CA3" w:rsidRDefault="00576CA3" w:rsidP="00576CA3">
            <w:pPr>
              <w:pStyle w:val="ConsPlusNormal"/>
              <w:rPr>
                <w:i/>
                <w:iCs/>
                <w:szCs w:val="24"/>
              </w:rPr>
            </w:pPr>
            <w:hyperlink r:id="rId5" w:history="1">
              <w:r>
                <w:rPr>
                  <w:i/>
                  <w:iCs/>
                  <w:szCs w:val="24"/>
                </w:rPr>
                <w:t>П</w:t>
              </w:r>
              <w:r w:rsidRPr="00AF26B1">
                <w:rPr>
                  <w:i/>
                  <w:iCs/>
                  <w:szCs w:val="24"/>
                </w:rPr>
                <w:t>остановлени</w:t>
              </w:r>
            </w:hyperlink>
            <w:r>
              <w:rPr>
                <w:i/>
                <w:iCs/>
                <w:szCs w:val="24"/>
              </w:rPr>
              <w:t>е</w:t>
            </w:r>
            <w:r w:rsidRPr="00AF26B1">
              <w:rPr>
                <w:i/>
                <w:iCs/>
                <w:szCs w:val="24"/>
              </w:rPr>
              <w:t xml:space="preserve"> Правительства Свердловской области от 18.12.2013 № 1539-ПП «О реализации Законов Свердловской области от 25 апреля 2013 года №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 года №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i/>
                <w:iCs/>
                <w:szCs w:val="24"/>
              </w:rPr>
              <w:t>.</w:t>
            </w:r>
          </w:p>
          <w:p w:rsidR="00DA732F" w:rsidRDefault="00DA732F" w:rsidP="00576CA3">
            <w:pPr>
              <w:pStyle w:val="ConsPlusNormal"/>
            </w:pPr>
            <w:r>
              <w:t>6. Анализ муниципального опыта в соответствующих сферах деятельности</w:t>
            </w:r>
            <w:r w:rsidR="00576CA3">
              <w:t>:</w:t>
            </w:r>
          </w:p>
          <w:p w:rsidR="00DA732F" w:rsidRDefault="00576CA3" w:rsidP="001C6C23">
            <w:pPr>
              <w:pStyle w:val="ConsPlusNormal"/>
            </w:pPr>
            <w:r>
              <w:t>Отсутствует</w:t>
            </w:r>
            <w:r w:rsidR="00DA732F">
              <w:t>___________________________________________________________</w:t>
            </w:r>
          </w:p>
        </w:tc>
      </w:tr>
      <w:tr w:rsidR="00DA732F" w:rsidTr="001C6C23">
        <w:tc>
          <w:tcPr>
            <w:tcW w:w="680" w:type="dxa"/>
          </w:tcPr>
          <w:p w:rsidR="00DA732F" w:rsidRDefault="00DA732F" w:rsidP="001C6C23">
            <w:pPr>
              <w:pStyle w:val="ConsPlusNormal"/>
              <w:jc w:val="center"/>
            </w:pPr>
            <w:r>
              <w:t>7.</w:t>
            </w:r>
          </w:p>
        </w:tc>
        <w:tc>
          <w:tcPr>
            <w:tcW w:w="8391" w:type="dxa"/>
            <w:gridSpan w:val="6"/>
          </w:tcPr>
          <w:p w:rsidR="00DA732F" w:rsidRDefault="00DA732F" w:rsidP="001C6C23">
            <w:pPr>
              <w:pStyle w:val="ConsPlusNormal"/>
            </w:pPr>
            <w:r>
              <w:t>Основные группы лиц, чьи интересы будут затронуты предлагаемым правовым регулированием</w:t>
            </w:r>
          </w:p>
        </w:tc>
      </w:tr>
      <w:tr w:rsidR="005E72B1" w:rsidTr="001C6C23">
        <w:tc>
          <w:tcPr>
            <w:tcW w:w="4025" w:type="dxa"/>
            <w:gridSpan w:val="4"/>
          </w:tcPr>
          <w:p w:rsidR="005E72B1" w:rsidRDefault="005E72B1" w:rsidP="005E72B1">
            <w:pPr>
              <w:pStyle w:val="ConsPlusNormal"/>
            </w:pPr>
            <w:r>
              <w:t>7</w:t>
            </w:r>
            <w:r w:rsidRPr="00045528">
              <w:t>.1</w:t>
            </w:r>
            <w:r>
              <w:t>.</w:t>
            </w:r>
            <w:r w:rsidRPr="00045528">
              <w:t xml:space="preserve"> Группа участников отношений:</w:t>
            </w:r>
          </w:p>
          <w:p w:rsidR="005E72B1" w:rsidRPr="001A7B22" w:rsidRDefault="005E72B1" w:rsidP="005E72B1">
            <w:pPr>
              <w:pStyle w:val="ConsPlusNormal"/>
              <w:rPr>
                <w:i/>
                <w:iCs/>
              </w:rPr>
            </w:pPr>
            <w:r>
              <w:rPr>
                <w:i/>
                <w:iCs/>
              </w:rPr>
              <w:t>7</w:t>
            </w:r>
            <w:r w:rsidRPr="001A7B22">
              <w:rPr>
                <w:i/>
                <w:iCs/>
              </w:rPr>
              <w:t>.1.1. Администрация Кушвинского городского округа</w:t>
            </w:r>
          </w:p>
          <w:p w:rsidR="005E72B1" w:rsidRDefault="005E72B1" w:rsidP="005E72B1">
            <w:pPr>
              <w:pStyle w:val="ConsPlusNormal"/>
              <w:rPr>
                <w:i/>
                <w:iCs/>
              </w:rPr>
            </w:pPr>
            <w:r>
              <w:rPr>
                <w:i/>
                <w:iCs/>
              </w:rPr>
              <w:t>7</w:t>
            </w:r>
            <w:r w:rsidRPr="001A7B22">
              <w:rPr>
                <w:i/>
                <w:iCs/>
              </w:rPr>
              <w:t xml:space="preserve">.1.2. </w:t>
            </w:r>
            <w:r>
              <w:rPr>
                <w:i/>
                <w:iCs/>
              </w:rPr>
              <w:t>МКУ КГО «КЖКС»,</w:t>
            </w:r>
          </w:p>
          <w:p w:rsidR="005E72B1" w:rsidRDefault="005E72B1" w:rsidP="005E72B1">
            <w:pPr>
              <w:pStyle w:val="ConsPlusNormal"/>
              <w:rPr>
                <w:i/>
                <w:iCs/>
              </w:rPr>
            </w:pPr>
            <w:r>
              <w:rPr>
                <w:i/>
                <w:iCs/>
              </w:rPr>
              <w:t>7</w:t>
            </w:r>
            <w:r>
              <w:rPr>
                <w:i/>
                <w:iCs/>
              </w:rPr>
              <w:t>.1.3. Органы муниципального контроля,</w:t>
            </w:r>
          </w:p>
          <w:p w:rsidR="005E72B1" w:rsidRPr="00045528" w:rsidRDefault="005E72B1" w:rsidP="005E72B1">
            <w:pPr>
              <w:pStyle w:val="ConsPlusNormal"/>
            </w:pPr>
            <w:r>
              <w:rPr>
                <w:i/>
                <w:iCs/>
              </w:rPr>
              <w:t>7</w:t>
            </w:r>
            <w:r>
              <w:rPr>
                <w:i/>
                <w:iCs/>
              </w:rPr>
              <w:t>.1.4. Ресурсоснабжающие организации – исполнители коммунальных услуг</w:t>
            </w:r>
          </w:p>
        </w:tc>
        <w:tc>
          <w:tcPr>
            <w:tcW w:w="5046" w:type="dxa"/>
            <w:gridSpan w:val="3"/>
          </w:tcPr>
          <w:p w:rsidR="005E72B1" w:rsidRDefault="005E72B1" w:rsidP="005E72B1">
            <w:pPr>
              <w:pStyle w:val="ConsPlusNormal"/>
            </w:pPr>
            <w:r>
              <w:t>7</w:t>
            </w:r>
            <w:r w:rsidRPr="00045528">
              <w:t>.2. Оценка количества участников отношений:</w:t>
            </w:r>
          </w:p>
          <w:p w:rsidR="005E72B1" w:rsidRDefault="005E72B1" w:rsidP="005E72B1">
            <w:pPr>
              <w:pStyle w:val="ConsPlusNormal"/>
              <w:rPr>
                <w:i/>
              </w:rPr>
            </w:pPr>
            <w:r>
              <w:rPr>
                <w:i/>
              </w:rPr>
              <w:t>7</w:t>
            </w:r>
            <w:r w:rsidRPr="001A7B22">
              <w:rPr>
                <w:i/>
              </w:rPr>
              <w:t>.2.1. Администрация Кушвинского городского округа – 1;</w:t>
            </w:r>
          </w:p>
          <w:p w:rsidR="005E72B1" w:rsidRDefault="005E72B1" w:rsidP="005E72B1">
            <w:pPr>
              <w:pStyle w:val="ConsPlusNormal"/>
              <w:rPr>
                <w:i/>
              </w:rPr>
            </w:pPr>
            <w:r>
              <w:rPr>
                <w:i/>
              </w:rPr>
              <w:t>7</w:t>
            </w:r>
            <w:r>
              <w:rPr>
                <w:i/>
              </w:rPr>
              <w:t xml:space="preserve">.2.2. Органы муниципального контроля – 2, </w:t>
            </w:r>
          </w:p>
          <w:p w:rsidR="005E72B1" w:rsidRPr="001A7B22" w:rsidRDefault="005E72B1" w:rsidP="005E72B1">
            <w:pPr>
              <w:pStyle w:val="ConsPlusNormal"/>
              <w:rPr>
                <w:i/>
              </w:rPr>
            </w:pPr>
            <w:r>
              <w:rPr>
                <w:i/>
              </w:rPr>
              <w:t>7</w:t>
            </w:r>
            <w:r>
              <w:rPr>
                <w:i/>
              </w:rPr>
              <w:t>.2.3. МКУ КГО «КЖКС» - 1</w:t>
            </w:r>
          </w:p>
          <w:p w:rsidR="005E72B1" w:rsidRPr="00750915" w:rsidRDefault="005E72B1" w:rsidP="005E72B1">
            <w:pPr>
              <w:pStyle w:val="ConsPlusNormal"/>
              <w:rPr>
                <w:iCs/>
              </w:rPr>
            </w:pPr>
            <w:r>
              <w:rPr>
                <w:i/>
              </w:rPr>
              <w:t>7</w:t>
            </w:r>
            <w:r w:rsidRPr="001A7B22">
              <w:rPr>
                <w:i/>
              </w:rPr>
              <w:t>.2.</w:t>
            </w:r>
            <w:r>
              <w:rPr>
                <w:i/>
              </w:rPr>
              <w:t>4</w:t>
            </w:r>
            <w:r w:rsidRPr="001A7B22">
              <w:rPr>
                <w:i/>
              </w:rPr>
              <w:t xml:space="preserve">. </w:t>
            </w:r>
            <w:r>
              <w:rPr>
                <w:i/>
              </w:rPr>
              <w:t>Ресурсоснабжающие организации - 3</w:t>
            </w:r>
          </w:p>
        </w:tc>
      </w:tr>
      <w:tr w:rsidR="00DA732F" w:rsidTr="001C6C23">
        <w:tc>
          <w:tcPr>
            <w:tcW w:w="9071" w:type="dxa"/>
            <w:gridSpan w:val="7"/>
          </w:tcPr>
          <w:p w:rsidR="00DA732F" w:rsidRDefault="00DA732F" w:rsidP="001C6C23">
            <w:pPr>
              <w:pStyle w:val="ConsPlusNormal"/>
            </w:pPr>
            <w:r>
              <w:t>7.3. Источники данных:</w:t>
            </w:r>
          </w:p>
          <w:p w:rsidR="005E72B1" w:rsidRPr="005E72B1" w:rsidRDefault="005E72B1" w:rsidP="001C6C23">
            <w:pPr>
              <w:pStyle w:val="ConsPlusNormal"/>
              <w:rPr>
                <w:i/>
                <w:iCs/>
              </w:rPr>
            </w:pPr>
            <w:r w:rsidRPr="005E72B1">
              <w:rPr>
                <w:i/>
                <w:iCs/>
              </w:rPr>
              <w:t>Финансовое управление в Кушвинском городском округе</w:t>
            </w:r>
          </w:p>
        </w:tc>
      </w:tr>
      <w:tr w:rsidR="00DA732F" w:rsidTr="001C6C23">
        <w:tc>
          <w:tcPr>
            <w:tcW w:w="680" w:type="dxa"/>
          </w:tcPr>
          <w:p w:rsidR="00DA732F" w:rsidRDefault="00DA732F" w:rsidP="001C6C23">
            <w:pPr>
              <w:pStyle w:val="ConsPlusNormal"/>
              <w:jc w:val="center"/>
            </w:pPr>
            <w:bookmarkStart w:id="1" w:name="P93"/>
            <w:bookmarkEnd w:id="1"/>
            <w:r>
              <w:t>8.</w:t>
            </w:r>
          </w:p>
        </w:tc>
        <w:tc>
          <w:tcPr>
            <w:tcW w:w="8391" w:type="dxa"/>
            <w:gridSpan w:val="6"/>
          </w:tcPr>
          <w:p w:rsidR="00DA732F" w:rsidRDefault="00DA732F" w:rsidP="001C6C23">
            <w:pPr>
              <w:pStyle w:val="ConsPlusNormal"/>
            </w:pPr>
            <w:r>
              <w:t>Риски решения проблемы предложенным способом регулирования и риски негативных последствий</w:t>
            </w:r>
          </w:p>
          <w:p w:rsidR="005E72B1" w:rsidRPr="005E72B1" w:rsidRDefault="005E72B1" w:rsidP="001C6C23">
            <w:pPr>
              <w:pStyle w:val="ConsPlusNormal"/>
              <w:rPr>
                <w:i/>
                <w:iCs/>
              </w:rPr>
            </w:pPr>
            <w:r w:rsidRPr="005E72B1">
              <w:rPr>
                <w:i/>
                <w:iCs/>
              </w:rPr>
              <w:t>Не оказание меры социальной поддержки</w:t>
            </w:r>
          </w:p>
        </w:tc>
      </w:tr>
      <w:tr w:rsidR="00DA732F" w:rsidTr="001C6C23">
        <w:tc>
          <w:tcPr>
            <w:tcW w:w="680" w:type="dxa"/>
          </w:tcPr>
          <w:p w:rsidR="00DA732F" w:rsidRDefault="00DA732F" w:rsidP="001C6C23">
            <w:pPr>
              <w:pStyle w:val="ConsPlusNormal"/>
              <w:jc w:val="center"/>
            </w:pPr>
            <w:bookmarkStart w:id="2" w:name="P95"/>
            <w:bookmarkEnd w:id="2"/>
            <w:r>
              <w:t>9.</w:t>
            </w:r>
          </w:p>
        </w:tc>
        <w:tc>
          <w:tcPr>
            <w:tcW w:w="8391" w:type="dxa"/>
            <w:gridSpan w:val="6"/>
          </w:tcPr>
          <w:p w:rsidR="00DA732F" w:rsidRDefault="00DA732F" w:rsidP="001C6C23">
            <w:pPr>
              <w:pStyle w:val="ConsPlusNormal"/>
            </w:pPr>
            <w:r>
              <w:t>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DA732F" w:rsidTr="001C6C23">
        <w:tc>
          <w:tcPr>
            <w:tcW w:w="2267" w:type="dxa"/>
            <w:gridSpan w:val="2"/>
          </w:tcPr>
          <w:p w:rsidR="00DA732F" w:rsidRDefault="00DA732F" w:rsidP="001C6C23">
            <w:pPr>
              <w:pStyle w:val="ConsPlusNormal"/>
            </w:pPr>
            <w:r>
              <w:lastRenderedPageBreak/>
              <w:t>9.1. Мероприятия, необходимые для достижения целей регулирования</w:t>
            </w:r>
          </w:p>
        </w:tc>
        <w:tc>
          <w:tcPr>
            <w:tcW w:w="1134" w:type="dxa"/>
          </w:tcPr>
          <w:p w:rsidR="00DA732F" w:rsidRDefault="00DA732F" w:rsidP="001C6C23">
            <w:pPr>
              <w:pStyle w:val="ConsPlusNormal"/>
            </w:pPr>
            <w:r>
              <w:t>9.2. Сроки</w:t>
            </w:r>
          </w:p>
        </w:tc>
        <w:tc>
          <w:tcPr>
            <w:tcW w:w="1701" w:type="dxa"/>
            <w:gridSpan w:val="2"/>
          </w:tcPr>
          <w:p w:rsidR="00DA732F" w:rsidRDefault="00DA732F" w:rsidP="001C6C23">
            <w:pPr>
              <w:pStyle w:val="ConsPlusNormal"/>
            </w:pPr>
            <w:r>
              <w:t>9.3. Описание ожидаемого результата</w:t>
            </w:r>
          </w:p>
        </w:tc>
        <w:tc>
          <w:tcPr>
            <w:tcW w:w="1984" w:type="dxa"/>
          </w:tcPr>
          <w:p w:rsidR="00DA732F" w:rsidRDefault="00DA732F" w:rsidP="001C6C23">
            <w:pPr>
              <w:pStyle w:val="ConsPlusNormal"/>
            </w:pPr>
            <w:r>
              <w:t>9.4. Объем финансирования</w:t>
            </w:r>
          </w:p>
        </w:tc>
        <w:tc>
          <w:tcPr>
            <w:tcW w:w="1985" w:type="dxa"/>
          </w:tcPr>
          <w:p w:rsidR="00DA732F" w:rsidRDefault="00DA732F" w:rsidP="001C6C23">
            <w:pPr>
              <w:pStyle w:val="ConsPlusNormal"/>
            </w:pPr>
            <w:r>
              <w:t>9.5. Источник финансирования</w:t>
            </w:r>
          </w:p>
        </w:tc>
      </w:tr>
      <w:tr w:rsidR="005E72B1" w:rsidTr="001C6C23">
        <w:tc>
          <w:tcPr>
            <w:tcW w:w="2267" w:type="dxa"/>
            <w:gridSpan w:val="2"/>
          </w:tcPr>
          <w:p w:rsidR="005E72B1" w:rsidRDefault="00AB6199" w:rsidP="005E72B1">
            <w:pPr>
              <w:pStyle w:val="ConsPlusNormal"/>
            </w:pPr>
            <w:r>
              <w:rPr>
                <w:i/>
                <w:szCs w:val="24"/>
              </w:rPr>
              <w:t>Р</w:t>
            </w:r>
            <w:bookmarkStart w:id="3" w:name="_GoBack"/>
            <w:bookmarkEnd w:id="3"/>
            <w:r w:rsidR="005E72B1" w:rsidRPr="00CA4537">
              <w:rPr>
                <w:i/>
                <w:szCs w:val="24"/>
              </w:rPr>
              <w:t xml:space="preserve">асчет величины предоставляемой меры социальной поддержки </w:t>
            </w:r>
            <w:r w:rsidR="005E72B1">
              <w:rPr>
                <w:i/>
                <w:szCs w:val="24"/>
              </w:rPr>
              <w:t>гражданам Кушвинского городского округа</w:t>
            </w:r>
          </w:p>
        </w:tc>
        <w:tc>
          <w:tcPr>
            <w:tcW w:w="1134" w:type="dxa"/>
          </w:tcPr>
          <w:p w:rsidR="005E72B1" w:rsidRPr="005E72B1" w:rsidRDefault="005E72B1" w:rsidP="005E72B1">
            <w:pPr>
              <w:pStyle w:val="ConsPlusNormal"/>
              <w:rPr>
                <w:i/>
                <w:iCs/>
              </w:rPr>
            </w:pPr>
            <w:r w:rsidRPr="005E72B1">
              <w:rPr>
                <w:i/>
                <w:iCs/>
              </w:rPr>
              <w:t>Ежемесячно, начиная с сентября 2022 года</w:t>
            </w:r>
          </w:p>
        </w:tc>
        <w:tc>
          <w:tcPr>
            <w:tcW w:w="1701" w:type="dxa"/>
            <w:gridSpan w:val="2"/>
          </w:tcPr>
          <w:p w:rsidR="005E72B1" w:rsidRPr="005E72B1" w:rsidRDefault="005E72B1" w:rsidP="005E72B1">
            <w:pPr>
              <w:pStyle w:val="ConsPlusNormal"/>
              <w:rPr>
                <w:i/>
                <w:iCs/>
              </w:rPr>
            </w:pPr>
            <w:r w:rsidRPr="005E72B1">
              <w:rPr>
                <w:i/>
                <w:iCs/>
              </w:rPr>
              <w:t xml:space="preserve">Оказание меры социальной поддержки </w:t>
            </w:r>
          </w:p>
        </w:tc>
        <w:tc>
          <w:tcPr>
            <w:tcW w:w="1984" w:type="dxa"/>
          </w:tcPr>
          <w:p w:rsidR="005E72B1" w:rsidRPr="00C825C8" w:rsidRDefault="005E72B1" w:rsidP="005E72B1">
            <w:pPr>
              <w:pStyle w:val="ConsPlusNormal"/>
              <w:rPr>
                <w:i/>
              </w:rPr>
            </w:pPr>
            <w:r>
              <w:rPr>
                <w:i/>
              </w:rPr>
              <w:t>По документальному факту</w:t>
            </w:r>
          </w:p>
        </w:tc>
        <w:tc>
          <w:tcPr>
            <w:tcW w:w="1985" w:type="dxa"/>
          </w:tcPr>
          <w:p w:rsidR="005E72B1" w:rsidRPr="00C825C8" w:rsidRDefault="005E72B1" w:rsidP="005E72B1">
            <w:pPr>
              <w:pStyle w:val="ConsPlusNormal"/>
              <w:rPr>
                <w:i/>
              </w:rPr>
            </w:pPr>
            <w:r>
              <w:rPr>
                <w:i/>
              </w:rPr>
              <w:t>Областной бюджет</w:t>
            </w:r>
          </w:p>
        </w:tc>
      </w:tr>
    </w:tbl>
    <w:p w:rsidR="00DA732F" w:rsidRDefault="00DA732F" w:rsidP="00DA732F">
      <w:pPr>
        <w:pStyle w:val="ConsPlusNormal"/>
      </w:pPr>
    </w:p>
    <w:p w:rsidR="00DA732F" w:rsidRPr="00045528" w:rsidRDefault="00DA732F" w:rsidP="0054346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1871"/>
        <w:gridCol w:w="1757"/>
      </w:tblGrid>
      <w:tr w:rsidR="00543463" w:rsidRPr="00045528" w:rsidTr="00CD3CC3">
        <w:tc>
          <w:tcPr>
            <w:tcW w:w="5443" w:type="dxa"/>
            <w:tcBorders>
              <w:top w:val="nil"/>
              <w:left w:val="nil"/>
              <w:bottom w:val="nil"/>
              <w:right w:val="nil"/>
            </w:tcBorders>
          </w:tcPr>
          <w:p w:rsidR="00AB6199" w:rsidRPr="009B7ECA" w:rsidRDefault="00AB6199" w:rsidP="00AB6199">
            <w:r w:rsidRPr="009B7ECA">
              <w:t xml:space="preserve">Заместитель главы администрации – </w:t>
            </w:r>
          </w:p>
          <w:p w:rsidR="00C825C8" w:rsidRPr="00045528" w:rsidRDefault="00AB6199" w:rsidP="00AB6199">
            <w:pPr>
              <w:pStyle w:val="ConsPlusNormal"/>
            </w:pPr>
            <w:r w:rsidRPr="009B7ECA">
              <w:t>начальник Финансового управления</w:t>
            </w:r>
          </w:p>
        </w:tc>
        <w:tc>
          <w:tcPr>
            <w:tcW w:w="1871" w:type="dxa"/>
            <w:tcBorders>
              <w:top w:val="nil"/>
              <w:left w:val="nil"/>
              <w:bottom w:val="nil"/>
              <w:right w:val="nil"/>
            </w:tcBorders>
          </w:tcPr>
          <w:p w:rsidR="00543463" w:rsidRPr="00045528" w:rsidRDefault="00543463" w:rsidP="00CD3CC3">
            <w:pPr>
              <w:pStyle w:val="ConsPlusNormal"/>
            </w:pPr>
          </w:p>
        </w:tc>
        <w:tc>
          <w:tcPr>
            <w:tcW w:w="1757" w:type="dxa"/>
            <w:tcBorders>
              <w:top w:val="nil"/>
              <w:left w:val="nil"/>
              <w:bottom w:val="nil"/>
              <w:right w:val="nil"/>
            </w:tcBorders>
          </w:tcPr>
          <w:p w:rsidR="00543463" w:rsidRPr="00045528" w:rsidRDefault="00543463" w:rsidP="00CD3CC3">
            <w:pPr>
              <w:pStyle w:val="ConsPlusNormal"/>
            </w:pPr>
          </w:p>
        </w:tc>
      </w:tr>
      <w:tr w:rsidR="00543463" w:rsidRPr="00045528" w:rsidTr="00CD3CC3">
        <w:tc>
          <w:tcPr>
            <w:tcW w:w="5443" w:type="dxa"/>
            <w:tcBorders>
              <w:top w:val="nil"/>
              <w:left w:val="nil"/>
              <w:bottom w:val="nil"/>
              <w:right w:val="nil"/>
            </w:tcBorders>
          </w:tcPr>
          <w:p w:rsidR="00543463" w:rsidRPr="00C825C8" w:rsidRDefault="00186573" w:rsidP="00186573">
            <w:pPr>
              <w:pStyle w:val="ConsPlusNormal"/>
              <w:jc w:val="center"/>
              <w:rPr>
                <w:u w:val="single"/>
              </w:rPr>
            </w:pPr>
            <w:r>
              <w:rPr>
                <w:u w:val="single"/>
              </w:rPr>
              <w:t xml:space="preserve">                     </w:t>
            </w:r>
            <w:r w:rsidR="00AB6199">
              <w:rPr>
                <w:u w:val="single"/>
              </w:rPr>
              <w:t>О. В</w:t>
            </w:r>
            <w:r w:rsidR="00715E68">
              <w:rPr>
                <w:u w:val="single"/>
              </w:rPr>
              <w:t>. М</w:t>
            </w:r>
            <w:r w:rsidR="00AB6199">
              <w:rPr>
                <w:u w:val="single"/>
              </w:rPr>
              <w:t>аскае</w:t>
            </w:r>
            <w:r w:rsidR="00715E68">
              <w:rPr>
                <w:u w:val="single"/>
              </w:rPr>
              <w:t>ва</w:t>
            </w:r>
            <w:r w:rsidR="00C825C8">
              <w:rPr>
                <w:u w:val="single"/>
              </w:rPr>
              <w:t>____________________</w:t>
            </w:r>
          </w:p>
          <w:p w:rsidR="00543463" w:rsidRPr="00045528" w:rsidRDefault="00186573" w:rsidP="00186573">
            <w:pPr>
              <w:pStyle w:val="ConsPlusNormal"/>
            </w:pPr>
            <w:r>
              <w:t xml:space="preserve">              </w:t>
            </w:r>
            <w:r w:rsidR="00543463" w:rsidRPr="00045528">
              <w:t>(инициалы, фамилия)</w:t>
            </w:r>
          </w:p>
        </w:tc>
        <w:tc>
          <w:tcPr>
            <w:tcW w:w="1871" w:type="dxa"/>
            <w:tcBorders>
              <w:top w:val="nil"/>
              <w:left w:val="nil"/>
              <w:bottom w:val="nil"/>
              <w:right w:val="nil"/>
            </w:tcBorders>
          </w:tcPr>
          <w:p w:rsidR="00543463" w:rsidRPr="00045528" w:rsidRDefault="00543463" w:rsidP="00CD3CC3">
            <w:pPr>
              <w:pStyle w:val="ConsPlusNormal"/>
              <w:jc w:val="center"/>
            </w:pPr>
            <w:r w:rsidRPr="00045528">
              <w:t>____________</w:t>
            </w:r>
          </w:p>
          <w:p w:rsidR="00543463" w:rsidRPr="00045528" w:rsidRDefault="00543463" w:rsidP="00CD3CC3">
            <w:pPr>
              <w:pStyle w:val="ConsPlusNormal"/>
              <w:jc w:val="center"/>
            </w:pPr>
            <w:r w:rsidRPr="00045528">
              <w:t>Дата</w:t>
            </w:r>
          </w:p>
        </w:tc>
        <w:tc>
          <w:tcPr>
            <w:tcW w:w="1757" w:type="dxa"/>
            <w:tcBorders>
              <w:top w:val="nil"/>
              <w:left w:val="nil"/>
              <w:bottom w:val="nil"/>
              <w:right w:val="nil"/>
            </w:tcBorders>
          </w:tcPr>
          <w:p w:rsidR="00543463" w:rsidRPr="00045528" w:rsidRDefault="00543463" w:rsidP="00CD3CC3">
            <w:pPr>
              <w:pStyle w:val="ConsPlusNormal"/>
              <w:jc w:val="center"/>
            </w:pPr>
            <w:r w:rsidRPr="00045528">
              <w:t>___________</w:t>
            </w:r>
          </w:p>
          <w:p w:rsidR="00543463" w:rsidRPr="00045528" w:rsidRDefault="00543463" w:rsidP="00CD3CC3">
            <w:pPr>
              <w:pStyle w:val="ConsPlusNormal"/>
              <w:jc w:val="center"/>
            </w:pPr>
            <w:r w:rsidRPr="00045528">
              <w:t>Подпись</w:t>
            </w:r>
          </w:p>
        </w:tc>
      </w:tr>
    </w:tbl>
    <w:p w:rsidR="00543463" w:rsidRPr="00045528" w:rsidRDefault="00543463" w:rsidP="00543463">
      <w:pPr>
        <w:pStyle w:val="ConsPlusNormal"/>
      </w:pPr>
    </w:p>
    <w:p w:rsidR="00543463" w:rsidRPr="00045528" w:rsidRDefault="00543463" w:rsidP="00543463">
      <w:pPr>
        <w:pStyle w:val="ConsPlusNormal"/>
      </w:pPr>
    </w:p>
    <w:p w:rsidR="00543463" w:rsidRPr="00045528" w:rsidRDefault="00543463" w:rsidP="00543463">
      <w:pPr>
        <w:pStyle w:val="ConsPlusNormal"/>
      </w:pPr>
    </w:p>
    <w:p w:rsidR="003D45AA" w:rsidRDefault="003D45AA" w:rsidP="00543463">
      <w:pPr>
        <w:pStyle w:val="ConsPlusNormal"/>
      </w:pPr>
    </w:p>
    <w:p w:rsidR="003D45AA" w:rsidRDefault="003D45AA" w:rsidP="00543463">
      <w:pPr>
        <w:pStyle w:val="ConsPlusNormal"/>
      </w:pPr>
    </w:p>
    <w:p w:rsidR="001F324E" w:rsidRDefault="001F324E" w:rsidP="00543463">
      <w:pPr>
        <w:pStyle w:val="ConsPlusNormal"/>
      </w:pPr>
    </w:p>
    <w:p w:rsidR="003D45AA" w:rsidRDefault="003D45AA" w:rsidP="00543463">
      <w:pPr>
        <w:pStyle w:val="ConsPlusNormal"/>
      </w:pPr>
    </w:p>
    <w:p w:rsidR="003D45AA" w:rsidRDefault="003D45AA" w:rsidP="00543463">
      <w:pPr>
        <w:pStyle w:val="ConsPlusNormal"/>
      </w:pPr>
    </w:p>
    <w:p w:rsidR="003D45AA" w:rsidRDefault="003D45AA" w:rsidP="00543463">
      <w:pPr>
        <w:pStyle w:val="ConsPlusNormal"/>
      </w:pPr>
    </w:p>
    <w:p w:rsidR="003D45AA" w:rsidRDefault="003D45AA" w:rsidP="00543463">
      <w:pPr>
        <w:pStyle w:val="ConsPlusNormal"/>
      </w:pPr>
    </w:p>
    <w:sectPr w:rsidR="003D45AA" w:rsidSect="0015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B5"/>
    <w:rsid w:val="00017037"/>
    <w:rsid w:val="00057F70"/>
    <w:rsid w:val="00073A09"/>
    <w:rsid w:val="00083B87"/>
    <w:rsid w:val="000B5093"/>
    <w:rsid w:val="00130952"/>
    <w:rsid w:val="001562AC"/>
    <w:rsid w:val="00186573"/>
    <w:rsid w:val="001A56B1"/>
    <w:rsid w:val="001A7B22"/>
    <w:rsid w:val="001C7866"/>
    <w:rsid w:val="001F324E"/>
    <w:rsid w:val="001F5A94"/>
    <w:rsid w:val="00246BB7"/>
    <w:rsid w:val="00263202"/>
    <w:rsid w:val="002715F8"/>
    <w:rsid w:val="00282724"/>
    <w:rsid w:val="002C6937"/>
    <w:rsid w:val="003739CB"/>
    <w:rsid w:val="003C6356"/>
    <w:rsid w:val="003D45AA"/>
    <w:rsid w:val="003E4368"/>
    <w:rsid w:val="0042097F"/>
    <w:rsid w:val="00435B8A"/>
    <w:rsid w:val="00476613"/>
    <w:rsid w:val="004A0889"/>
    <w:rsid w:val="004C5281"/>
    <w:rsid w:val="00543463"/>
    <w:rsid w:val="00576CA3"/>
    <w:rsid w:val="00594A61"/>
    <w:rsid w:val="005E72B1"/>
    <w:rsid w:val="00622491"/>
    <w:rsid w:val="00641DDA"/>
    <w:rsid w:val="0069129D"/>
    <w:rsid w:val="006E12C6"/>
    <w:rsid w:val="006E246B"/>
    <w:rsid w:val="0070724D"/>
    <w:rsid w:val="0071571E"/>
    <w:rsid w:val="00715E68"/>
    <w:rsid w:val="00730FBF"/>
    <w:rsid w:val="00750915"/>
    <w:rsid w:val="0077701F"/>
    <w:rsid w:val="00783F7D"/>
    <w:rsid w:val="00797968"/>
    <w:rsid w:val="007C0A79"/>
    <w:rsid w:val="007D3C1B"/>
    <w:rsid w:val="008314FA"/>
    <w:rsid w:val="008507B3"/>
    <w:rsid w:val="00882933"/>
    <w:rsid w:val="0089057A"/>
    <w:rsid w:val="00891846"/>
    <w:rsid w:val="00904094"/>
    <w:rsid w:val="00904BC1"/>
    <w:rsid w:val="00954AA4"/>
    <w:rsid w:val="009832FF"/>
    <w:rsid w:val="00A070D0"/>
    <w:rsid w:val="00A2685E"/>
    <w:rsid w:val="00A530D6"/>
    <w:rsid w:val="00A9504A"/>
    <w:rsid w:val="00AA1911"/>
    <w:rsid w:val="00AB6199"/>
    <w:rsid w:val="00B07449"/>
    <w:rsid w:val="00B2114A"/>
    <w:rsid w:val="00B75DA3"/>
    <w:rsid w:val="00B91FDA"/>
    <w:rsid w:val="00BA31F6"/>
    <w:rsid w:val="00BC29BB"/>
    <w:rsid w:val="00BE62FF"/>
    <w:rsid w:val="00C237C3"/>
    <w:rsid w:val="00C57A7C"/>
    <w:rsid w:val="00C80F5E"/>
    <w:rsid w:val="00C825C8"/>
    <w:rsid w:val="00C828B3"/>
    <w:rsid w:val="00CA4537"/>
    <w:rsid w:val="00CE2B43"/>
    <w:rsid w:val="00D0014C"/>
    <w:rsid w:val="00DA732F"/>
    <w:rsid w:val="00DB6403"/>
    <w:rsid w:val="00DE4762"/>
    <w:rsid w:val="00E17836"/>
    <w:rsid w:val="00E30C36"/>
    <w:rsid w:val="00E37B23"/>
    <w:rsid w:val="00F17F47"/>
    <w:rsid w:val="00F37E71"/>
    <w:rsid w:val="00F55BB5"/>
    <w:rsid w:val="00F84144"/>
    <w:rsid w:val="00F918AC"/>
    <w:rsid w:val="00FC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A0C5"/>
  <w15:docId w15:val="{05B0C7AE-9A0F-4889-AA93-D801DAA5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463"/>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3">
    <w:name w:val="Hyperlink"/>
    <w:basedOn w:val="a0"/>
    <w:uiPriority w:val="99"/>
    <w:unhideWhenUsed/>
    <w:rsid w:val="00F918AC"/>
    <w:rPr>
      <w:color w:val="0563C1" w:themeColor="hyperlink"/>
      <w:u w:val="single"/>
    </w:rPr>
  </w:style>
  <w:style w:type="paragraph" w:styleId="a4">
    <w:name w:val="Balloon Text"/>
    <w:basedOn w:val="a"/>
    <w:link w:val="a5"/>
    <w:uiPriority w:val="99"/>
    <w:semiHidden/>
    <w:unhideWhenUsed/>
    <w:rsid w:val="00B2114A"/>
    <w:rPr>
      <w:rFonts w:ascii="Segoe UI" w:hAnsi="Segoe UI" w:cs="Segoe UI"/>
      <w:sz w:val="18"/>
      <w:szCs w:val="18"/>
    </w:rPr>
  </w:style>
  <w:style w:type="character" w:customStyle="1" w:styleId="a5">
    <w:name w:val="Текст выноски Знак"/>
    <w:basedOn w:val="a0"/>
    <w:link w:val="a4"/>
    <w:uiPriority w:val="99"/>
    <w:semiHidden/>
    <w:rsid w:val="00B211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AB61AFB16F696D9930C00B67314D09560C44C5F4B447905FC16FDD3E507AB6F8F0t9V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465B-D763-4C55-B81E-4CDB957B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2020-02-28T07:21:00Z</cp:lastPrinted>
  <dcterms:created xsi:type="dcterms:W3CDTF">2022-08-03T06:01:00Z</dcterms:created>
  <dcterms:modified xsi:type="dcterms:W3CDTF">2022-08-04T04:36:00Z</dcterms:modified>
</cp:coreProperties>
</file>